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24B7" w:rsidRPr="00683F30" w:rsidRDefault="001724B7" w:rsidP="0060426D">
      <w:pPr>
        <w:spacing w:after="440" w:line="240" w:lineRule="auto"/>
        <w:jc w:val="both"/>
        <w:rPr>
          <w:rFonts w:cs="Arial"/>
          <w:b/>
          <w:caps/>
          <w:sz w:val="40"/>
          <w:szCs w:val="40"/>
        </w:rPr>
      </w:pPr>
      <w:r w:rsidRPr="00683F30">
        <w:rPr>
          <w:rFonts w:cs="Arial"/>
          <w:b/>
          <w:caps/>
          <w:sz w:val="40"/>
          <w:szCs w:val="40"/>
        </w:rPr>
        <w:t>GenèveRoule</w:t>
      </w:r>
    </w:p>
    <w:p w:rsidR="001724B7" w:rsidRPr="001724B7" w:rsidRDefault="001724B7" w:rsidP="00650013">
      <w:pPr>
        <w:pStyle w:val="Titre1Modele"/>
        <w:jc w:val="both"/>
      </w:pPr>
      <w:r w:rsidRPr="001724B7">
        <w:t>L'association et son histoire</w:t>
      </w:r>
    </w:p>
    <w:p w:rsidR="001724B7" w:rsidRPr="001724B7" w:rsidRDefault="001724B7" w:rsidP="00650013">
      <w:pPr>
        <w:spacing w:after="120" w:line="240" w:lineRule="auto"/>
        <w:jc w:val="both"/>
        <w:rPr>
          <w:rFonts w:cs="Arial"/>
        </w:rPr>
      </w:pPr>
      <w:r w:rsidRPr="001724B7">
        <w:rPr>
          <w:rFonts w:cs="Arial"/>
        </w:rPr>
        <w:t>Née en 2001 d'un ancien service de la Croix-Rouge genevoise, GenèveRoule est une association d'utilité publique à but non lucratif qui propose un large choix de vélos en location durant toute l'année ainsi que des vélos de prêt gratuit du mois de mai à octobre. L'association s'occupe également de l'entretien et de la maintenance de vélos personnels.</w:t>
      </w:r>
    </w:p>
    <w:p w:rsidR="001724B7" w:rsidRPr="001724B7" w:rsidRDefault="001724B7" w:rsidP="00650013">
      <w:pPr>
        <w:spacing w:after="120" w:line="240" w:lineRule="auto"/>
        <w:jc w:val="both"/>
        <w:rPr>
          <w:rFonts w:cs="Arial"/>
        </w:rPr>
      </w:pPr>
      <w:r w:rsidRPr="001724B7">
        <w:rPr>
          <w:rFonts w:cs="Arial"/>
        </w:rPr>
        <w:t>Si aujourd'hui l'association est indépendante, elle est soutenue par des institutions partenaires comme notamment la Ville et le Canton de Genève, la ville de Carouge ou encore la Commune de Meyrin.</w:t>
      </w:r>
    </w:p>
    <w:p w:rsidR="001724B7" w:rsidRPr="00650013" w:rsidRDefault="001724B7" w:rsidP="00650013">
      <w:pPr>
        <w:pStyle w:val="Titre1Modele"/>
        <w:jc w:val="both"/>
      </w:pPr>
      <w:r w:rsidRPr="00650013">
        <w:t>Fonctionnement et buts</w:t>
      </w:r>
    </w:p>
    <w:p w:rsidR="001724B7" w:rsidRPr="001724B7" w:rsidRDefault="001724B7" w:rsidP="00650013">
      <w:pPr>
        <w:spacing w:after="120" w:line="240" w:lineRule="auto"/>
        <w:jc w:val="both"/>
        <w:rPr>
          <w:rFonts w:cs="Arial"/>
        </w:rPr>
      </w:pPr>
      <w:r w:rsidRPr="001724B7">
        <w:rPr>
          <w:rFonts w:cs="Arial"/>
        </w:rPr>
        <w:t>L'originalité de sa structure réside dans son organisation qui est couplée à un programme de réinsertion socioprofessionnelle pour chômeurs, requérants d'asile, jeunes stagiaires ou encore des bénéficiaires de prestations de l'Hospice général (RMCAS/CASI).</w:t>
      </w:r>
    </w:p>
    <w:p w:rsidR="001724B7" w:rsidRPr="001724B7" w:rsidRDefault="001724B7" w:rsidP="00650013">
      <w:pPr>
        <w:spacing w:after="120" w:line="240" w:lineRule="auto"/>
        <w:jc w:val="both"/>
        <w:rPr>
          <w:rFonts w:cs="Arial"/>
        </w:rPr>
      </w:pPr>
      <w:r w:rsidRPr="001724B7">
        <w:rPr>
          <w:rFonts w:cs="Arial"/>
        </w:rPr>
        <w:t>Ses buts principaux sont ainsi la promotion de la mobilité douce tout comme la réinsertion de groupes sociaux marginalisés.</w:t>
      </w:r>
    </w:p>
    <w:p w:rsidR="001724B7" w:rsidRPr="001724B7" w:rsidRDefault="001724B7" w:rsidP="00650013">
      <w:pPr>
        <w:spacing w:after="120" w:line="240" w:lineRule="auto"/>
        <w:jc w:val="both"/>
        <w:rPr>
          <w:rFonts w:cs="Arial"/>
        </w:rPr>
      </w:pPr>
      <w:r w:rsidRPr="001724B7">
        <w:rPr>
          <w:rFonts w:cs="Arial"/>
        </w:rPr>
        <w:t>Le même type d’opération de prêt de vélos existe dans d'autres villes de Suisse, comme à Berne, à Zurich et en Valais, et existait auparavant à Lausanne, Neuchâtel et Thoune.</w:t>
      </w:r>
    </w:p>
    <w:p w:rsidR="001724B7" w:rsidRPr="00650013" w:rsidRDefault="001724B7" w:rsidP="00650013">
      <w:pPr>
        <w:pStyle w:val="Titre1Modele"/>
        <w:jc w:val="both"/>
      </w:pPr>
      <w:r w:rsidRPr="00650013">
        <w:t>Location de tous types de vélos - 3 points à Genève</w:t>
      </w:r>
      <w:r w:rsidR="00C57531">
        <w:rPr>
          <w:rStyle w:val="Appelnotedebasdep"/>
        </w:rPr>
        <w:footnoteReference w:id="1"/>
      </w:r>
    </w:p>
    <w:p w:rsidR="001724B7" w:rsidRPr="001724B7" w:rsidRDefault="001724B7" w:rsidP="00650013">
      <w:pPr>
        <w:spacing w:after="120" w:line="240" w:lineRule="auto"/>
        <w:jc w:val="both"/>
        <w:rPr>
          <w:rFonts w:cs="Arial"/>
        </w:rPr>
      </w:pPr>
      <w:r w:rsidRPr="001724B7">
        <w:rPr>
          <w:rFonts w:cs="Arial"/>
        </w:rPr>
        <w:t>Un large choix de vélos est disponible toute l'année, 7/7 dans les trois arcades permanentes de l'association, à savoir :</w:t>
      </w:r>
    </w:p>
    <w:p w:rsidR="001724B7" w:rsidRPr="00650013" w:rsidRDefault="001724B7" w:rsidP="00AD67E4">
      <w:pPr>
        <w:pStyle w:val="Paragraphedeliste"/>
        <w:numPr>
          <w:ilvl w:val="0"/>
          <w:numId w:val="2"/>
        </w:numPr>
        <w:spacing w:after="120" w:line="240" w:lineRule="auto"/>
        <w:ind w:left="426" w:hanging="426"/>
        <w:contextualSpacing w:val="0"/>
        <w:jc w:val="both"/>
        <w:rPr>
          <w:rFonts w:cs="Arial"/>
        </w:rPr>
      </w:pPr>
      <w:r w:rsidRPr="00650013">
        <w:rPr>
          <w:rFonts w:cs="Arial"/>
        </w:rPr>
        <w:t>Montbrillant - Place de Montbrillant 17, 1201 Genève (derrière la Gare, du côté Petite Reine)</w:t>
      </w:r>
    </w:p>
    <w:p w:rsidR="001724B7" w:rsidRPr="00650013" w:rsidRDefault="001724B7" w:rsidP="00AD67E4">
      <w:pPr>
        <w:pStyle w:val="Paragraphedeliste"/>
        <w:numPr>
          <w:ilvl w:val="0"/>
          <w:numId w:val="2"/>
        </w:numPr>
        <w:spacing w:after="120" w:line="240" w:lineRule="auto"/>
        <w:ind w:left="426" w:hanging="426"/>
        <w:contextualSpacing w:val="0"/>
        <w:jc w:val="both"/>
        <w:rPr>
          <w:rFonts w:cs="Arial"/>
        </w:rPr>
      </w:pPr>
      <w:r w:rsidRPr="00650013">
        <w:rPr>
          <w:rFonts w:cs="Arial"/>
        </w:rPr>
        <w:t>Terrassière - Ruelle des Templiers 4, 1207 Genève (à 20</w:t>
      </w:r>
      <w:r w:rsidR="003B15F0">
        <w:rPr>
          <w:rFonts w:cs="Arial"/>
        </w:rPr>
        <w:t xml:space="preserve"> mètres de l'arrêt de tram 12 « Terrassière </w:t>
      </w:r>
      <w:r w:rsidRPr="00650013">
        <w:rPr>
          <w:rFonts w:cs="Arial"/>
        </w:rPr>
        <w:t>»)</w:t>
      </w:r>
    </w:p>
    <w:p w:rsidR="001724B7" w:rsidRPr="00650013" w:rsidRDefault="001724B7" w:rsidP="00AD67E4">
      <w:pPr>
        <w:pStyle w:val="Paragraphedeliste"/>
        <w:numPr>
          <w:ilvl w:val="0"/>
          <w:numId w:val="2"/>
        </w:numPr>
        <w:spacing w:after="120" w:line="240" w:lineRule="auto"/>
        <w:ind w:left="426" w:hanging="426"/>
        <w:contextualSpacing w:val="0"/>
        <w:jc w:val="both"/>
        <w:rPr>
          <w:rFonts w:cs="Arial"/>
        </w:rPr>
      </w:pPr>
      <w:r w:rsidRPr="00650013">
        <w:rPr>
          <w:rFonts w:cs="Arial"/>
        </w:rPr>
        <w:t>Meyrin - Avenue Vaudagne 1, 1217 Meyrin (</w:t>
      </w:r>
      <w:r w:rsidR="003B15F0">
        <w:rPr>
          <w:rFonts w:cs="Arial"/>
        </w:rPr>
        <w:t>à 1 min de l'arrêt de tram 14 « Meyrin-Village </w:t>
      </w:r>
      <w:r w:rsidRPr="00650013">
        <w:rPr>
          <w:rFonts w:cs="Arial"/>
        </w:rPr>
        <w:t>»)</w:t>
      </w:r>
    </w:p>
    <w:p w:rsidR="001724B7" w:rsidRPr="001724B7" w:rsidRDefault="001724B7" w:rsidP="00650013">
      <w:pPr>
        <w:spacing w:after="120" w:line="240" w:lineRule="auto"/>
        <w:jc w:val="both"/>
        <w:rPr>
          <w:rFonts w:cs="Arial"/>
        </w:rPr>
      </w:pPr>
      <w:r w:rsidRPr="001724B7">
        <w:rPr>
          <w:rFonts w:cs="Arial"/>
        </w:rPr>
        <w:t>On y trouve vélos de villes, vélos électriques, VTT, vélos de courses, vélos pour enfants et tandems. Remorques pour enfants et accessoires relatifs sont aussi disponibles.</w:t>
      </w:r>
    </w:p>
    <w:p w:rsidR="001724B7" w:rsidRPr="001724B7" w:rsidRDefault="001724B7" w:rsidP="00650013">
      <w:pPr>
        <w:spacing w:after="120" w:line="240" w:lineRule="auto"/>
        <w:jc w:val="both"/>
        <w:rPr>
          <w:rFonts w:cs="Arial"/>
        </w:rPr>
      </w:pPr>
      <w:r w:rsidRPr="001724B7">
        <w:rPr>
          <w:rFonts w:cs="Arial"/>
        </w:rPr>
        <w:t>La durée de location peut varier de la demi-journée à 6 mois ou 1 année en fonction du besoin.</w:t>
      </w:r>
    </w:p>
    <w:p w:rsidR="0060426D" w:rsidRDefault="0060426D" w:rsidP="0060426D">
      <w:pPr>
        <w:jc w:val="center"/>
      </w:pPr>
      <w:r w:rsidRPr="0060426D">
        <w:rPr>
          <w:noProof/>
          <w:lang w:eastAsia="fr-CH"/>
        </w:rPr>
        <w:drawing>
          <wp:inline distT="0" distB="0" distL="0" distR="0" wp14:anchorId="15BDC91B" wp14:editId="2CD8BCDE">
            <wp:extent cx="1112520" cy="1572759"/>
            <wp:effectExtent l="304800" t="209550" r="316230" b="21844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uts de Geneveroul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62193" cy="1642981"/>
                    </a:xfrm>
                    <a:prstGeom prst="rect">
                      <a:avLst/>
                    </a:prstGeom>
                    <a:solidFill>
                      <a:srgbClr val="FFFFFF">
                        <a:shade val="85000"/>
                      </a:srgbClr>
                    </a:solidFill>
                    <a:ln w="1905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inline>
        </w:drawing>
      </w:r>
    </w:p>
    <w:p w:rsidR="00650013" w:rsidRDefault="00650013">
      <w:pPr>
        <w:rPr>
          <w:rFonts w:cs="Arial"/>
          <w:b/>
          <w:smallCaps/>
          <w:sz w:val="28"/>
        </w:rPr>
      </w:pPr>
      <w:r>
        <w:br w:type="page"/>
      </w:r>
    </w:p>
    <w:p w:rsidR="001724B7" w:rsidRDefault="001724B7" w:rsidP="00650013">
      <w:pPr>
        <w:pStyle w:val="Titre1Modele"/>
        <w:jc w:val="both"/>
      </w:pPr>
      <w:r w:rsidRPr="00650013">
        <w:lastRenderedPageBreak/>
        <w:t>Tarifs location</w:t>
      </w:r>
    </w:p>
    <w:tbl>
      <w:tblPr>
        <w:tblStyle w:val="Grilledutableau"/>
        <w:tblW w:w="9072" w:type="dxa"/>
        <w:tblLook w:val="04A0" w:firstRow="1" w:lastRow="0" w:firstColumn="1" w:lastColumn="0" w:noHBand="0" w:noVBand="1"/>
      </w:tblPr>
      <w:tblGrid>
        <w:gridCol w:w="1984"/>
        <w:gridCol w:w="1417"/>
        <w:gridCol w:w="1417"/>
        <w:gridCol w:w="1418"/>
        <w:gridCol w:w="1418"/>
        <w:gridCol w:w="1418"/>
      </w:tblGrid>
      <w:tr w:rsidR="00F01ABB" w:rsidRPr="004D4BFB" w:rsidTr="00F01ABB">
        <w:trPr>
          <w:trHeight w:val="567"/>
        </w:trPr>
        <w:tc>
          <w:tcPr>
            <w:tcW w:w="1985" w:type="dxa"/>
            <w:tcBorders>
              <w:bottom w:val="single" w:sz="4" w:space="0" w:color="auto"/>
            </w:tcBorders>
            <w:shd w:val="pct20" w:color="auto" w:fill="auto"/>
          </w:tcPr>
          <w:p w:rsidR="00C57531" w:rsidRPr="004D4BFB" w:rsidRDefault="00C57531" w:rsidP="003C5D63">
            <w:pPr>
              <w:rPr>
                <w:rFonts w:cs="Arial"/>
                <w:b/>
              </w:rPr>
            </w:pPr>
          </w:p>
        </w:tc>
        <w:tc>
          <w:tcPr>
            <w:tcW w:w="1418" w:type="dxa"/>
            <w:shd w:val="pct20" w:color="auto" w:fill="auto"/>
            <w:vAlign w:val="center"/>
          </w:tcPr>
          <w:p w:rsidR="00C57531" w:rsidRPr="004D4BFB" w:rsidRDefault="00C57531" w:rsidP="00C57531">
            <w:pPr>
              <w:jc w:val="right"/>
              <w:rPr>
                <w:rFonts w:cs="Arial"/>
                <w:b/>
              </w:rPr>
            </w:pPr>
            <w:r w:rsidRPr="004D4BFB">
              <w:rPr>
                <w:rFonts w:cs="Arial"/>
                <w:b/>
              </w:rPr>
              <w:t xml:space="preserve">1 jour </w:t>
            </w:r>
          </w:p>
        </w:tc>
        <w:tc>
          <w:tcPr>
            <w:tcW w:w="1418" w:type="dxa"/>
            <w:shd w:val="pct20" w:color="auto" w:fill="auto"/>
            <w:vAlign w:val="center"/>
          </w:tcPr>
          <w:p w:rsidR="00C57531" w:rsidRPr="004D4BFB" w:rsidRDefault="00C57531" w:rsidP="00C57531">
            <w:pPr>
              <w:jc w:val="right"/>
              <w:rPr>
                <w:rFonts w:cs="Arial"/>
                <w:b/>
              </w:rPr>
            </w:pPr>
            <w:r w:rsidRPr="004D4BFB">
              <w:rPr>
                <w:rFonts w:cs="Arial"/>
                <w:b/>
              </w:rPr>
              <w:t xml:space="preserve">week-end </w:t>
            </w:r>
          </w:p>
        </w:tc>
        <w:tc>
          <w:tcPr>
            <w:tcW w:w="1418" w:type="dxa"/>
            <w:shd w:val="pct20" w:color="auto" w:fill="auto"/>
            <w:vAlign w:val="center"/>
          </w:tcPr>
          <w:p w:rsidR="00C57531" w:rsidRPr="004D4BFB" w:rsidRDefault="00C57531" w:rsidP="00C57531">
            <w:pPr>
              <w:jc w:val="right"/>
              <w:rPr>
                <w:rFonts w:cs="Arial"/>
                <w:b/>
              </w:rPr>
            </w:pPr>
            <w:r w:rsidRPr="004D4BFB">
              <w:rPr>
                <w:rFonts w:cs="Arial"/>
                <w:b/>
              </w:rPr>
              <w:t xml:space="preserve">1 semaine </w:t>
            </w:r>
          </w:p>
        </w:tc>
        <w:tc>
          <w:tcPr>
            <w:tcW w:w="1418" w:type="dxa"/>
            <w:shd w:val="pct20" w:color="auto" w:fill="auto"/>
            <w:vAlign w:val="center"/>
          </w:tcPr>
          <w:p w:rsidR="00C57531" w:rsidRPr="004D4BFB" w:rsidRDefault="00C57531" w:rsidP="00C57531">
            <w:pPr>
              <w:jc w:val="right"/>
              <w:rPr>
                <w:rFonts w:cs="Arial"/>
                <w:b/>
              </w:rPr>
            </w:pPr>
            <w:r w:rsidRPr="004D4BFB">
              <w:rPr>
                <w:rFonts w:cs="Arial"/>
                <w:b/>
              </w:rPr>
              <w:t xml:space="preserve">1 mois </w:t>
            </w:r>
          </w:p>
        </w:tc>
        <w:tc>
          <w:tcPr>
            <w:tcW w:w="1418" w:type="dxa"/>
            <w:shd w:val="pct20" w:color="auto" w:fill="auto"/>
            <w:vAlign w:val="center"/>
          </w:tcPr>
          <w:p w:rsidR="00C57531" w:rsidRPr="004D4BFB" w:rsidRDefault="00C57531" w:rsidP="00C57531">
            <w:pPr>
              <w:jc w:val="right"/>
              <w:rPr>
                <w:rFonts w:cs="Arial"/>
                <w:b/>
              </w:rPr>
            </w:pPr>
            <w:r w:rsidRPr="004D4BFB">
              <w:rPr>
                <w:rFonts w:cs="Arial"/>
                <w:b/>
              </w:rPr>
              <w:t>Caution</w:t>
            </w:r>
          </w:p>
        </w:tc>
      </w:tr>
      <w:tr w:rsidR="00C57531" w:rsidRPr="004D4BFB" w:rsidTr="00F01ABB">
        <w:trPr>
          <w:trHeight w:val="567"/>
        </w:trPr>
        <w:tc>
          <w:tcPr>
            <w:tcW w:w="1985" w:type="dxa"/>
            <w:shd w:val="pct20" w:color="auto" w:fill="auto"/>
            <w:vAlign w:val="center"/>
          </w:tcPr>
          <w:p w:rsidR="00C57531" w:rsidRPr="004D4BFB" w:rsidRDefault="00C57531" w:rsidP="008C6E58">
            <w:pPr>
              <w:rPr>
                <w:rFonts w:cs="Arial"/>
                <w:b/>
              </w:rPr>
            </w:pPr>
            <w:r w:rsidRPr="004D4BFB">
              <w:rPr>
                <w:rFonts w:cs="Arial"/>
                <w:b/>
              </w:rPr>
              <w:t xml:space="preserve">Vélos de ville </w:t>
            </w:r>
          </w:p>
        </w:tc>
        <w:tc>
          <w:tcPr>
            <w:tcW w:w="1418" w:type="dxa"/>
            <w:vAlign w:val="center"/>
          </w:tcPr>
          <w:p w:rsidR="00C57531" w:rsidRPr="004D4BFB" w:rsidRDefault="00C57531" w:rsidP="00C57531">
            <w:pPr>
              <w:jc w:val="right"/>
              <w:rPr>
                <w:rFonts w:cs="Arial"/>
              </w:rPr>
            </w:pPr>
            <w:r w:rsidRPr="004D4BFB">
              <w:rPr>
                <w:rFonts w:cs="Arial"/>
              </w:rPr>
              <w:t xml:space="preserve">12.— </w:t>
            </w:r>
          </w:p>
        </w:tc>
        <w:tc>
          <w:tcPr>
            <w:tcW w:w="1418" w:type="dxa"/>
            <w:vAlign w:val="center"/>
          </w:tcPr>
          <w:p w:rsidR="00C57531" w:rsidRPr="004D4BFB" w:rsidRDefault="00C57531" w:rsidP="00C57531">
            <w:pPr>
              <w:jc w:val="right"/>
              <w:rPr>
                <w:rFonts w:cs="Arial"/>
              </w:rPr>
            </w:pPr>
            <w:r w:rsidRPr="004D4BFB">
              <w:rPr>
                <w:rFonts w:cs="Arial"/>
              </w:rPr>
              <w:t xml:space="preserve">20.— </w:t>
            </w:r>
          </w:p>
        </w:tc>
        <w:tc>
          <w:tcPr>
            <w:tcW w:w="1418" w:type="dxa"/>
            <w:vAlign w:val="center"/>
          </w:tcPr>
          <w:p w:rsidR="00C57531" w:rsidRPr="004D4BFB" w:rsidRDefault="00C57531" w:rsidP="00C57531">
            <w:pPr>
              <w:jc w:val="right"/>
              <w:rPr>
                <w:rFonts w:cs="Arial"/>
              </w:rPr>
            </w:pPr>
            <w:r w:rsidRPr="004D4BFB">
              <w:rPr>
                <w:rFonts w:cs="Arial"/>
              </w:rPr>
              <w:t xml:space="preserve">65.— </w:t>
            </w:r>
          </w:p>
        </w:tc>
        <w:tc>
          <w:tcPr>
            <w:tcW w:w="1418" w:type="dxa"/>
            <w:vAlign w:val="center"/>
          </w:tcPr>
          <w:p w:rsidR="00C57531" w:rsidRPr="004D4BFB" w:rsidRDefault="00C57531" w:rsidP="00C57531">
            <w:pPr>
              <w:jc w:val="right"/>
              <w:rPr>
                <w:rFonts w:cs="Arial"/>
              </w:rPr>
            </w:pPr>
            <w:r w:rsidRPr="004D4BFB">
              <w:rPr>
                <w:rFonts w:cs="Arial"/>
              </w:rPr>
              <w:t xml:space="preserve">175.— </w:t>
            </w:r>
          </w:p>
        </w:tc>
        <w:tc>
          <w:tcPr>
            <w:tcW w:w="1418" w:type="dxa"/>
            <w:vAlign w:val="center"/>
          </w:tcPr>
          <w:p w:rsidR="00C57531" w:rsidRPr="004D4BFB" w:rsidRDefault="00C57531" w:rsidP="00C57531">
            <w:pPr>
              <w:jc w:val="right"/>
              <w:rPr>
                <w:rFonts w:cs="Arial"/>
              </w:rPr>
            </w:pPr>
            <w:r w:rsidRPr="004D4BFB">
              <w:rPr>
                <w:rFonts w:cs="Arial"/>
              </w:rPr>
              <w:t>20.—</w:t>
            </w:r>
          </w:p>
        </w:tc>
      </w:tr>
      <w:tr w:rsidR="00C57531" w:rsidRPr="004D4BFB" w:rsidTr="00F01ABB">
        <w:trPr>
          <w:trHeight w:val="567"/>
        </w:trPr>
        <w:tc>
          <w:tcPr>
            <w:tcW w:w="1985" w:type="dxa"/>
            <w:shd w:val="pct20" w:color="auto" w:fill="auto"/>
            <w:vAlign w:val="center"/>
          </w:tcPr>
          <w:p w:rsidR="00C57531" w:rsidRPr="004D4BFB" w:rsidRDefault="00C57531" w:rsidP="008C6E58">
            <w:pPr>
              <w:rPr>
                <w:rFonts w:cs="Arial"/>
                <w:b/>
              </w:rPr>
            </w:pPr>
            <w:r w:rsidRPr="004D4BFB">
              <w:rPr>
                <w:rFonts w:cs="Arial"/>
                <w:b/>
              </w:rPr>
              <w:t xml:space="preserve">VTT </w:t>
            </w:r>
          </w:p>
        </w:tc>
        <w:tc>
          <w:tcPr>
            <w:tcW w:w="1418" w:type="dxa"/>
            <w:vAlign w:val="center"/>
          </w:tcPr>
          <w:p w:rsidR="00C57531" w:rsidRPr="004D4BFB" w:rsidRDefault="00C57531" w:rsidP="00C57531">
            <w:pPr>
              <w:jc w:val="right"/>
              <w:rPr>
                <w:rFonts w:cs="Arial"/>
              </w:rPr>
            </w:pPr>
            <w:r w:rsidRPr="004D4BFB">
              <w:rPr>
                <w:rFonts w:cs="Arial"/>
              </w:rPr>
              <w:t xml:space="preserve">18.— </w:t>
            </w:r>
          </w:p>
        </w:tc>
        <w:tc>
          <w:tcPr>
            <w:tcW w:w="1418" w:type="dxa"/>
            <w:vAlign w:val="center"/>
          </w:tcPr>
          <w:p w:rsidR="00C57531" w:rsidRPr="004D4BFB" w:rsidRDefault="00C57531" w:rsidP="00C57531">
            <w:pPr>
              <w:jc w:val="right"/>
              <w:rPr>
                <w:rFonts w:cs="Arial"/>
              </w:rPr>
            </w:pPr>
            <w:r w:rsidRPr="004D4BFB">
              <w:rPr>
                <w:rFonts w:cs="Arial"/>
              </w:rPr>
              <w:t xml:space="preserve">29.— </w:t>
            </w:r>
          </w:p>
        </w:tc>
        <w:tc>
          <w:tcPr>
            <w:tcW w:w="1418" w:type="dxa"/>
            <w:vAlign w:val="center"/>
          </w:tcPr>
          <w:p w:rsidR="00C57531" w:rsidRPr="004D4BFB" w:rsidRDefault="00C57531" w:rsidP="00C57531">
            <w:pPr>
              <w:jc w:val="right"/>
              <w:rPr>
                <w:rFonts w:cs="Arial"/>
              </w:rPr>
            </w:pPr>
            <w:r w:rsidRPr="004D4BFB">
              <w:rPr>
                <w:rFonts w:cs="Arial"/>
              </w:rPr>
              <w:t xml:space="preserve">105.— </w:t>
            </w:r>
          </w:p>
        </w:tc>
        <w:tc>
          <w:tcPr>
            <w:tcW w:w="1418" w:type="dxa"/>
            <w:vAlign w:val="center"/>
          </w:tcPr>
          <w:p w:rsidR="00C57531" w:rsidRPr="004D4BFB" w:rsidRDefault="00C57531" w:rsidP="00C57531">
            <w:pPr>
              <w:jc w:val="right"/>
              <w:rPr>
                <w:rFonts w:cs="Arial"/>
              </w:rPr>
            </w:pPr>
            <w:r w:rsidRPr="004D4BFB">
              <w:rPr>
                <w:rFonts w:cs="Arial"/>
              </w:rPr>
              <w:t xml:space="preserve">280.— </w:t>
            </w:r>
          </w:p>
        </w:tc>
        <w:tc>
          <w:tcPr>
            <w:tcW w:w="1418" w:type="dxa"/>
            <w:vAlign w:val="center"/>
          </w:tcPr>
          <w:p w:rsidR="00C57531" w:rsidRPr="004D4BFB" w:rsidRDefault="00C57531" w:rsidP="00C57531">
            <w:pPr>
              <w:jc w:val="right"/>
              <w:rPr>
                <w:rFonts w:cs="Arial"/>
              </w:rPr>
            </w:pPr>
            <w:r w:rsidRPr="004D4BFB">
              <w:rPr>
                <w:rFonts w:cs="Arial"/>
              </w:rPr>
              <w:t>20.—</w:t>
            </w:r>
          </w:p>
        </w:tc>
      </w:tr>
      <w:tr w:rsidR="00C57531" w:rsidRPr="004D4BFB" w:rsidTr="00F01ABB">
        <w:trPr>
          <w:trHeight w:val="567"/>
        </w:trPr>
        <w:tc>
          <w:tcPr>
            <w:tcW w:w="1985" w:type="dxa"/>
            <w:shd w:val="pct20" w:color="auto" w:fill="auto"/>
            <w:vAlign w:val="center"/>
          </w:tcPr>
          <w:p w:rsidR="00C57531" w:rsidRPr="004D4BFB" w:rsidRDefault="00C57531" w:rsidP="008C6E58">
            <w:pPr>
              <w:rPr>
                <w:rFonts w:cs="Arial"/>
                <w:b/>
              </w:rPr>
            </w:pPr>
            <w:r w:rsidRPr="004D4BFB">
              <w:rPr>
                <w:rFonts w:cs="Arial"/>
                <w:b/>
              </w:rPr>
              <w:t xml:space="preserve">Vélo de course </w:t>
            </w:r>
          </w:p>
        </w:tc>
        <w:tc>
          <w:tcPr>
            <w:tcW w:w="1418" w:type="dxa"/>
            <w:vAlign w:val="center"/>
          </w:tcPr>
          <w:p w:rsidR="00C57531" w:rsidRPr="004D4BFB" w:rsidRDefault="00C57531" w:rsidP="00C57531">
            <w:pPr>
              <w:jc w:val="right"/>
              <w:rPr>
                <w:rFonts w:cs="Arial"/>
              </w:rPr>
            </w:pPr>
            <w:r w:rsidRPr="004D4BFB">
              <w:rPr>
                <w:rFonts w:cs="Arial"/>
              </w:rPr>
              <w:t xml:space="preserve">25.— </w:t>
            </w:r>
          </w:p>
        </w:tc>
        <w:tc>
          <w:tcPr>
            <w:tcW w:w="1418" w:type="dxa"/>
            <w:vAlign w:val="center"/>
          </w:tcPr>
          <w:p w:rsidR="00C57531" w:rsidRPr="004D4BFB" w:rsidRDefault="00C57531" w:rsidP="00C57531">
            <w:pPr>
              <w:jc w:val="right"/>
              <w:rPr>
                <w:rFonts w:cs="Arial"/>
              </w:rPr>
            </w:pPr>
            <w:r w:rsidRPr="004D4BFB">
              <w:rPr>
                <w:rFonts w:cs="Arial"/>
              </w:rPr>
              <w:t xml:space="preserve">42.— </w:t>
            </w:r>
          </w:p>
        </w:tc>
        <w:tc>
          <w:tcPr>
            <w:tcW w:w="1418" w:type="dxa"/>
            <w:vAlign w:val="center"/>
          </w:tcPr>
          <w:p w:rsidR="00C57531" w:rsidRPr="004D4BFB" w:rsidRDefault="00C57531" w:rsidP="00C57531">
            <w:pPr>
              <w:jc w:val="right"/>
              <w:rPr>
                <w:rFonts w:cs="Arial"/>
              </w:rPr>
            </w:pPr>
            <w:r w:rsidRPr="004D4BFB">
              <w:rPr>
                <w:rFonts w:cs="Arial"/>
              </w:rPr>
              <w:t xml:space="preserve">135.— </w:t>
            </w:r>
          </w:p>
        </w:tc>
        <w:tc>
          <w:tcPr>
            <w:tcW w:w="1418" w:type="dxa"/>
            <w:vAlign w:val="center"/>
          </w:tcPr>
          <w:p w:rsidR="00C57531" w:rsidRPr="004D4BFB" w:rsidRDefault="00C57531" w:rsidP="00C57531">
            <w:pPr>
              <w:jc w:val="right"/>
              <w:rPr>
                <w:rFonts w:cs="Arial"/>
              </w:rPr>
            </w:pPr>
            <w:r w:rsidRPr="004D4BFB">
              <w:rPr>
                <w:rFonts w:cs="Arial"/>
              </w:rPr>
              <w:t xml:space="preserve">365.— </w:t>
            </w:r>
          </w:p>
        </w:tc>
        <w:tc>
          <w:tcPr>
            <w:tcW w:w="1418" w:type="dxa"/>
            <w:vAlign w:val="center"/>
          </w:tcPr>
          <w:p w:rsidR="00C57531" w:rsidRPr="004D4BFB" w:rsidRDefault="00C57531" w:rsidP="00C57531">
            <w:pPr>
              <w:jc w:val="right"/>
              <w:rPr>
                <w:rFonts w:cs="Arial"/>
              </w:rPr>
            </w:pPr>
            <w:r w:rsidRPr="004D4BFB">
              <w:rPr>
                <w:rFonts w:cs="Arial"/>
              </w:rPr>
              <w:t>50.—</w:t>
            </w:r>
          </w:p>
        </w:tc>
      </w:tr>
      <w:tr w:rsidR="00C57531" w:rsidRPr="004D4BFB" w:rsidTr="00F01ABB">
        <w:trPr>
          <w:trHeight w:val="567"/>
        </w:trPr>
        <w:tc>
          <w:tcPr>
            <w:tcW w:w="1985" w:type="dxa"/>
            <w:shd w:val="pct20" w:color="auto" w:fill="auto"/>
            <w:vAlign w:val="center"/>
          </w:tcPr>
          <w:p w:rsidR="00C57531" w:rsidRPr="004D4BFB" w:rsidRDefault="00C57531" w:rsidP="008C6E58">
            <w:pPr>
              <w:rPr>
                <w:rFonts w:cs="Arial"/>
                <w:b/>
              </w:rPr>
            </w:pPr>
            <w:r w:rsidRPr="004D4BFB">
              <w:rPr>
                <w:rFonts w:cs="Arial"/>
                <w:b/>
              </w:rPr>
              <w:t xml:space="preserve">Vélo électrique </w:t>
            </w:r>
          </w:p>
        </w:tc>
        <w:tc>
          <w:tcPr>
            <w:tcW w:w="1418" w:type="dxa"/>
            <w:vAlign w:val="center"/>
          </w:tcPr>
          <w:p w:rsidR="00C57531" w:rsidRPr="004D4BFB" w:rsidRDefault="00C57531" w:rsidP="00C57531">
            <w:pPr>
              <w:jc w:val="right"/>
              <w:rPr>
                <w:rFonts w:cs="Arial"/>
              </w:rPr>
            </w:pPr>
            <w:r w:rsidRPr="004D4BFB">
              <w:rPr>
                <w:rFonts w:cs="Arial"/>
              </w:rPr>
              <w:t xml:space="preserve">25.— </w:t>
            </w:r>
          </w:p>
        </w:tc>
        <w:tc>
          <w:tcPr>
            <w:tcW w:w="1418" w:type="dxa"/>
            <w:vAlign w:val="center"/>
          </w:tcPr>
          <w:p w:rsidR="00C57531" w:rsidRPr="004D4BFB" w:rsidRDefault="00C57531" w:rsidP="00C57531">
            <w:pPr>
              <w:jc w:val="right"/>
              <w:rPr>
                <w:rFonts w:cs="Arial"/>
              </w:rPr>
            </w:pPr>
            <w:r w:rsidRPr="004D4BFB">
              <w:rPr>
                <w:rFonts w:cs="Arial"/>
              </w:rPr>
              <w:t>4</w:t>
            </w:r>
            <w:bookmarkStart w:id="0" w:name="_GoBack"/>
            <w:bookmarkEnd w:id="0"/>
            <w:r w:rsidRPr="004D4BFB">
              <w:rPr>
                <w:rFonts w:cs="Arial"/>
              </w:rPr>
              <w:t xml:space="preserve">2.— </w:t>
            </w:r>
          </w:p>
        </w:tc>
        <w:tc>
          <w:tcPr>
            <w:tcW w:w="1418" w:type="dxa"/>
            <w:vAlign w:val="center"/>
          </w:tcPr>
          <w:p w:rsidR="00C57531" w:rsidRPr="004D4BFB" w:rsidRDefault="00C57531" w:rsidP="00C57531">
            <w:pPr>
              <w:jc w:val="right"/>
              <w:rPr>
                <w:rFonts w:cs="Arial"/>
              </w:rPr>
            </w:pPr>
            <w:r w:rsidRPr="004D4BFB">
              <w:rPr>
                <w:rFonts w:cs="Arial"/>
              </w:rPr>
              <w:t xml:space="preserve">135.— </w:t>
            </w:r>
          </w:p>
        </w:tc>
        <w:tc>
          <w:tcPr>
            <w:tcW w:w="1418" w:type="dxa"/>
            <w:vAlign w:val="center"/>
          </w:tcPr>
          <w:p w:rsidR="00C57531" w:rsidRPr="004D4BFB" w:rsidRDefault="00C57531" w:rsidP="00C57531">
            <w:pPr>
              <w:jc w:val="right"/>
              <w:rPr>
                <w:rFonts w:cs="Arial"/>
              </w:rPr>
            </w:pPr>
            <w:r w:rsidRPr="004D4BFB">
              <w:rPr>
                <w:rFonts w:cs="Arial"/>
              </w:rPr>
              <w:t xml:space="preserve">365.— </w:t>
            </w:r>
          </w:p>
        </w:tc>
        <w:tc>
          <w:tcPr>
            <w:tcW w:w="1418" w:type="dxa"/>
            <w:vAlign w:val="center"/>
          </w:tcPr>
          <w:p w:rsidR="00C57531" w:rsidRPr="004D4BFB" w:rsidRDefault="00C57531" w:rsidP="00C57531">
            <w:pPr>
              <w:jc w:val="right"/>
              <w:rPr>
                <w:rFonts w:cs="Arial"/>
              </w:rPr>
            </w:pPr>
            <w:r w:rsidRPr="004D4BFB">
              <w:rPr>
                <w:rFonts w:cs="Arial"/>
              </w:rPr>
              <w:t>100.—</w:t>
            </w:r>
          </w:p>
        </w:tc>
      </w:tr>
      <w:tr w:rsidR="00C57531" w:rsidRPr="004D4BFB" w:rsidTr="00F01ABB">
        <w:trPr>
          <w:trHeight w:val="567"/>
        </w:trPr>
        <w:tc>
          <w:tcPr>
            <w:tcW w:w="1985" w:type="dxa"/>
            <w:shd w:val="pct20" w:color="auto" w:fill="auto"/>
            <w:vAlign w:val="center"/>
          </w:tcPr>
          <w:p w:rsidR="00C57531" w:rsidRPr="004D4BFB" w:rsidRDefault="00C57531" w:rsidP="008C6E58">
            <w:pPr>
              <w:rPr>
                <w:rFonts w:cs="Arial"/>
                <w:b/>
              </w:rPr>
            </w:pPr>
            <w:r w:rsidRPr="004D4BFB">
              <w:rPr>
                <w:rFonts w:cs="Arial"/>
                <w:b/>
              </w:rPr>
              <w:t xml:space="preserve">Vélo de randonnée </w:t>
            </w:r>
          </w:p>
        </w:tc>
        <w:tc>
          <w:tcPr>
            <w:tcW w:w="1418" w:type="dxa"/>
            <w:vAlign w:val="center"/>
          </w:tcPr>
          <w:p w:rsidR="00C57531" w:rsidRPr="004D4BFB" w:rsidRDefault="00C57531" w:rsidP="00C57531">
            <w:pPr>
              <w:jc w:val="right"/>
              <w:rPr>
                <w:rFonts w:cs="Arial"/>
              </w:rPr>
            </w:pPr>
            <w:r w:rsidRPr="004D4BFB">
              <w:rPr>
                <w:rFonts w:cs="Arial"/>
              </w:rPr>
              <w:t xml:space="preserve">25.— </w:t>
            </w:r>
          </w:p>
        </w:tc>
        <w:tc>
          <w:tcPr>
            <w:tcW w:w="1418" w:type="dxa"/>
            <w:vAlign w:val="center"/>
          </w:tcPr>
          <w:p w:rsidR="00C57531" w:rsidRPr="004D4BFB" w:rsidRDefault="00C57531" w:rsidP="00C57531">
            <w:pPr>
              <w:jc w:val="right"/>
              <w:rPr>
                <w:rFonts w:cs="Arial"/>
              </w:rPr>
            </w:pPr>
            <w:r w:rsidRPr="004D4BFB">
              <w:rPr>
                <w:rFonts w:cs="Arial"/>
              </w:rPr>
              <w:t xml:space="preserve">42.— </w:t>
            </w:r>
          </w:p>
        </w:tc>
        <w:tc>
          <w:tcPr>
            <w:tcW w:w="1418" w:type="dxa"/>
            <w:vAlign w:val="center"/>
          </w:tcPr>
          <w:p w:rsidR="00C57531" w:rsidRPr="004D4BFB" w:rsidRDefault="00C57531" w:rsidP="00C57531">
            <w:pPr>
              <w:jc w:val="right"/>
              <w:rPr>
                <w:rFonts w:cs="Arial"/>
              </w:rPr>
            </w:pPr>
            <w:r w:rsidRPr="004D4BFB">
              <w:rPr>
                <w:rFonts w:cs="Arial"/>
              </w:rPr>
              <w:t xml:space="preserve">135.— </w:t>
            </w:r>
          </w:p>
        </w:tc>
        <w:tc>
          <w:tcPr>
            <w:tcW w:w="1418" w:type="dxa"/>
            <w:vAlign w:val="center"/>
          </w:tcPr>
          <w:p w:rsidR="00C57531" w:rsidRPr="004D4BFB" w:rsidRDefault="00C57531" w:rsidP="00C57531">
            <w:pPr>
              <w:jc w:val="right"/>
              <w:rPr>
                <w:rFonts w:cs="Arial"/>
              </w:rPr>
            </w:pPr>
            <w:r w:rsidRPr="004D4BFB">
              <w:rPr>
                <w:rFonts w:cs="Arial"/>
              </w:rPr>
              <w:t xml:space="preserve">365.— </w:t>
            </w:r>
          </w:p>
        </w:tc>
        <w:tc>
          <w:tcPr>
            <w:tcW w:w="1418" w:type="dxa"/>
            <w:vAlign w:val="center"/>
          </w:tcPr>
          <w:p w:rsidR="00C57531" w:rsidRPr="004D4BFB" w:rsidRDefault="00C57531" w:rsidP="00C57531">
            <w:pPr>
              <w:jc w:val="right"/>
              <w:rPr>
                <w:rFonts w:cs="Arial"/>
              </w:rPr>
            </w:pPr>
            <w:r w:rsidRPr="004D4BFB">
              <w:rPr>
                <w:rFonts w:cs="Arial"/>
              </w:rPr>
              <w:t>50.—</w:t>
            </w:r>
          </w:p>
        </w:tc>
      </w:tr>
      <w:tr w:rsidR="00C57531" w:rsidRPr="004D4BFB" w:rsidTr="00F01ABB">
        <w:trPr>
          <w:trHeight w:val="567"/>
        </w:trPr>
        <w:tc>
          <w:tcPr>
            <w:tcW w:w="1985" w:type="dxa"/>
            <w:shd w:val="pct20" w:color="auto" w:fill="auto"/>
            <w:vAlign w:val="center"/>
          </w:tcPr>
          <w:p w:rsidR="00C57531" w:rsidRPr="004D4BFB" w:rsidRDefault="00C57531" w:rsidP="008C6E58">
            <w:pPr>
              <w:rPr>
                <w:rFonts w:cs="Arial"/>
                <w:b/>
              </w:rPr>
            </w:pPr>
            <w:r w:rsidRPr="004D4BFB">
              <w:rPr>
                <w:rFonts w:cs="Arial"/>
                <w:b/>
              </w:rPr>
              <w:t xml:space="preserve">Vélo enfant </w:t>
            </w:r>
          </w:p>
        </w:tc>
        <w:tc>
          <w:tcPr>
            <w:tcW w:w="1418" w:type="dxa"/>
            <w:vAlign w:val="center"/>
          </w:tcPr>
          <w:p w:rsidR="00C57531" w:rsidRPr="004D4BFB" w:rsidRDefault="00C57531" w:rsidP="00C57531">
            <w:pPr>
              <w:jc w:val="right"/>
              <w:rPr>
                <w:rFonts w:cs="Arial"/>
              </w:rPr>
            </w:pPr>
            <w:r w:rsidRPr="004D4BFB">
              <w:rPr>
                <w:rFonts w:cs="Arial"/>
              </w:rPr>
              <w:t xml:space="preserve">8.— </w:t>
            </w:r>
          </w:p>
        </w:tc>
        <w:tc>
          <w:tcPr>
            <w:tcW w:w="1418" w:type="dxa"/>
            <w:vAlign w:val="center"/>
          </w:tcPr>
          <w:p w:rsidR="00C57531" w:rsidRPr="004D4BFB" w:rsidRDefault="00C57531" w:rsidP="00C57531">
            <w:pPr>
              <w:jc w:val="right"/>
              <w:rPr>
                <w:rFonts w:cs="Arial"/>
              </w:rPr>
            </w:pPr>
            <w:r w:rsidRPr="004D4BFB">
              <w:rPr>
                <w:rFonts w:cs="Arial"/>
              </w:rPr>
              <w:t xml:space="preserve">13.— </w:t>
            </w:r>
          </w:p>
        </w:tc>
        <w:tc>
          <w:tcPr>
            <w:tcW w:w="1418" w:type="dxa"/>
            <w:vAlign w:val="center"/>
          </w:tcPr>
          <w:p w:rsidR="00C57531" w:rsidRPr="004D4BFB" w:rsidRDefault="00C57531" w:rsidP="00C57531">
            <w:pPr>
              <w:jc w:val="right"/>
              <w:rPr>
                <w:rFonts w:cs="Arial"/>
              </w:rPr>
            </w:pPr>
            <w:r w:rsidRPr="004D4BFB">
              <w:rPr>
                <w:rFonts w:cs="Arial"/>
              </w:rPr>
              <w:t xml:space="preserve">48.— </w:t>
            </w:r>
          </w:p>
        </w:tc>
        <w:tc>
          <w:tcPr>
            <w:tcW w:w="1418" w:type="dxa"/>
            <w:vAlign w:val="center"/>
          </w:tcPr>
          <w:p w:rsidR="00C57531" w:rsidRPr="004D4BFB" w:rsidRDefault="00C57531" w:rsidP="00C57531">
            <w:pPr>
              <w:jc w:val="right"/>
              <w:rPr>
                <w:rFonts w:cs="Arial"/>
              </w:rPr>
            </w:pPr>
            <w:r w:rsidRPr="004D4BFB">
              <w:rPr>
                <w:rFonts w:cs="Arial"/>
              </w:rPr>
              <w:t xml:space="preserve">110.— </w:t>
            </w:r>
          </w:p>
        </w:tc>
        <w:tc>
          <w:tcPr>
            <w:tcW w:w="1418" w:type="dxa"/>
            <w:vAlign w:val="center"/>
          </w:tcPr>
          <w:p w:rsidR="00C57531" w:rsidRPr="004D4BFB" w:rsidRDefault="00C57531" w:rsidP="00C57531">
            <w:pPr>
              <w:jc w:val="right"/>
              <w:rPr>
                <w:rFonts w:cs="Arial"/>
              </w:rPr>
            </w:pPr>
            <w:r w:rsidRPr="004D4BFB">
              <w:rPr>
                <w:rFonts w:cs="Arial"/>
              </w:rPr>
              <w:t>20.—</w:t>
            </w:r>
          </w:p>
        </w:tc>
      </w:tr>
      <w:tr w:rsidR="00C57531" w:rsidRPr="004D4BFB" w:rsidTr="00F01ABB">
        <w:trPr>
          <w:trHeight w:val="567"/>
        </w:trPr>
        <w:tc>
          <w:tcPr>
            <w:tcW w:w="1985" w:type="dxa"/>
            <w:shd w:val="pct20" w:color="auto" w:fill="auto"/>
            <w:vAlign w:val="center"/>
          </w:tcPr>
          <w:p w:rsidR="00C57531" w:rsidRPr="004D4BFB" w:rsidRDefault="00C57531" w:rsidP="008C6E58">
            <w:pPr>
              <w:rPr>
                <w:rFonts w:cs="Arial"/>
                <w:b/>
              </w:rPr>
            </w:pPr>
            <w:r w:rsidRPr="004D4BFB">
              <w:rPr>
                <w:rFonts w:cs="Arial"/>
                <w:b/>
              </w:rPr>
              <w:t xml:space="preserve">Tandem </w:t>
            </w:r>
          </w:p>
        </w:tc>
        <w:tc>
          <w:tcPr>
            <w:tcW w:w="1418" w:type="dxa"/>
            <w:vAlign w:val="center"/>
          </w:tcPr>
          <w:p w:rsidR="00C57531" w:rsidRPr="004D4BFB" w:rsidRDefault="00C57531" w:rsidP="00C57531">
            <w:pPr>
              <w:jc w:val="right"/>
              <w:rPr>
                <w:rFonts w:cs="Arial"/>
              </w:rPr>
            </w:pPr>
            <w:r w:rsidRPr="004D4BFB">
              <w:rPr>
                <w:rFonts w:cs="Arial"/>
              </w:rPr>
              <w:t xml:space="preserve">38.— </w:t>
            </w:r>
          </w:p>
        </w:tc>
        <w:tc>
          <w:tcPr>
            <w:tcW w:w="1418" w:type="dxa"/>
            <w:vAlign w:val="center"/>
          </w:tcPr>
          <w:p w:rsidR="00C57531" w:rsidRPr="004D4BFB" w:rsidRDefault="00C57531" w:rsidP="00C57531">
            <w:pPr>
              <w:jc w:val="right"/>
              <w:rPr>
                <w:rFonts w:cs="Arial"/>
              </w:rPr>
            </w:pPr>
            <w:r w:rsidRPr="004D4BFB">
              <w:rPr>
                <w:rFonts w:cs="Arial"/>
              </w:rPr>
              <w:t xml:space="preserve">63.— </w:t>
            </w:r>
          </w:p>
        </w:tc>
        <w:tc>
          <w:tcPr>
            <w:tcW w:w="1418" w:type="dxa"/>
            <w:vAlign w:val="center"/>
          </w:tcPr>
          <w:p w:rsidR="00C57531" w:rsidRPr="004D4BFB" w:rsidRDefault="00C57531" w:rsidP="00C57531">
            <w:pPr>
              <w:jc w:val="right"/>
              <w:rPr>
                <w:rFonts w:cs="Arial"/>
              </w:rPr>
            </w:pPr>
            <w:r w:rsidRPr="004D4BFB">
              <w:rPr>
                <w:rFonts w:cs="Arial"/>
              </w:rPr>
              <w:t xml:space="preserve">225.— </w:t>
            </w:r>
          </w:p>
        </w:tc>
        <w:tc>
          <w:tcPr>
            <w:tcW w:w="1418" w:type="dxa"/>
            <w:vAlign w:val="center"/>
          </w:tcPr>
          <w:p w:rsidR="00C57531" w:rsidRPr="004D4BFB" w:rsidRDefault="00C57531" w:rsidP="00C57531">
            <w:pPr>
              <w:jc w:val="right"/>
              <w:rPr>
                <w:rFonts w:cs="Arial"/>
              </w:rPr>
            </w:pPr>
            <w:r w:rsidRPr="004D4BFB">
              <w:rPr>
                <w:rFonts w:cs="Arial"/>
              </w:rPr>
              <w:t xml:space="preserve">605.— </w:t>
            </w:r>
          </w:p>
        </w:tc>
        <w:tc>
          <w:tcPr>
            <w:tcW w:w="1418" w:type="dxa"/>
            <w:vAlign w:val="center"/>
          </w:tcPr>
          <w:p w:rsidR="00C57531" w:rsidRPr="004D4BFB" w:rsidRDefault="00C57531" w:rsidP="00C57531">
            <w:pPr>
              <w:jc w:val="right"/>
              <w:rPr>
                <w:rFonts w:cs="Arial"/>
              </w:rPr>
            </w:pPr>
            <w:r w:rsidRPr="004D4BFB">
              <w:rPr>
                <w:rFonts w:cs="Arial"/>
              </w:rPr>
              <w:t>100.—</w:t>
            </w:r>
          </w:p>
        </w:tc>
      </w:tr>
      <w:tr w:rsidR="00C57531" w:rsidRPr="004D4BFB" w:rsidTr="00F01ABB">
        <w:trPr>
          <w:trHeight w:val="567"/>
        </w:trPr>
        <w:tc>
          <w:tcPr>
            <w:tcW w:w="1985" w:type="dxa"/>
            <w:shd w:val="pct20" w:color="auto" w:fill="auto"/>
            <w:vAlign w:val="center"/>
          </w:tcPr>
          <w:p w:rsidR="00C57531" w:rsidRPr="004D4BFB" w:rsidRDefault="00C57531" w:rsidP="008C6E58">
            <w:pPr>
              <w:rPr>
                <w:rFonts w:cs="Arial"/>
                <w:b/>
              </w:rPr>
            </w:pPr>
            <w:r w:rsidRPr="004D4BFB">
              <w:rPr>
                <w:rFonts w:cs="Arial"/>
                <w:b/>
              </w:rPr>
              <w:t xml:space="preserve">Vélo de ville avec remorque enfant </w:t>
            </w:r>
          </w:p>
        </w:tc>
        <w:tc>
          <w:tcPr>
            <w:tcW w:w="1418" w:type="dxa"/>
            <w:vAlign w:val="center"/>
          </w:tcPr>
          <w:p w:rsidR="00C57531" w:rsidRPr="004D4BFB" w:rsidRDefault="00C57531" w:rsidP="00C57531">
            <w:pPr>
              <w:jc w:val="right"/>
              <w:rPr>
                <w:rFonts w:cs="Arial"/>
              </w:rPr>
            </w:pPr>
            <w:r w:rsidRPr="004D4BFB">
              <w:rPr>
                <w:rFonts w:cs="Arial"/>
              </w:rPr>
              <w:t xml:space="preserve">18.— </w:t>
            </w:r>
          </w:p>
        </w:tc>
        <w:tc>
          <w:tcPr>
            <w:tcW w:w="1418" w:type="dxa"/>
            <w:vAlign w:val="center"/>
          </w:tcPr>
          <w:p w:rsidR="00C57531" w:rsidRPr="004D4BFB" w:rsidRDefault="00C57531" w:rsidP="00C57531">
            <w:pPr>
              <w:jc w:val="right"/>
              <w:rPr>
                <w:rFonts w:cs="Arial"/>
              </w:rPr>
            </w:pPr>
            <w:r w:rsidRPr="004D4BFB">
              <w:rPr>
                <w:rFonts w:cs="Arial"/>
              </w:rPr>
              <w:t xml:space="preserve">29.— </w:t>
            </w:r>
          </w:p>
        </w:tc>
        <w:tc>
          <w:tcPr>
            <w:tcW w:w="1418" w:type="dxa"/>
            <w:vAlign w:val="center"/>
          </w:tcPr>
          <w:p w:rsidR="00C57531" w:rsidRPr="004D4BFB" w:rsidRDefault="00C57531" w:rsidP="00C57531">
            <w:pPr>
              <w:jc w:val="right"/>
              <w:rPr>
                <w:rFonts w:cs="Arial"/>
              </w:rPr>
            </w:pPr>
            <w:r w:rsidRPr="004D4BFB">
              <w:rPr>
                <w:rFonts w:cs="Arial"/>
              </w:rPr>
              <w:t xml:space="preserve">105.— </w:t>
            </w:r>
          </w:p>
        </w:tc>
        <w:tc>
          <w:tcPr>
            <w:tcW w:w="1418" w:type="dxa"/>
            <w:vAlign w:val="center"/>
          </w:tcPr>
          <w:p w:rsidR="00C57531" w:rsidRPr="004D4BFB" w:rsidRDefault="00C57531" w:rsidP="00C57531">
            <w:pPr>
              <w:jc w:val="right"/>
              <w:rPr>
                <w:rFonts w:cs="Arial"/>
              </w:rPr>
            </w:pPr>
            <w:r w:rsidRPr="004D4BFB">
              <w:rPr>
                <w:rFonts w:cs="Arial"/>
              </w:rPr>
              <w:t xml:space="preserve">280.— </w:t>
            </w:r>
          </w:p>
        </w:tc>
        <w:tc>
          <w:tcPr>
            <w:tcW w:w="1418" w:type="dxa"/>
            <w:vAlign w:val="center"/>
          </w:tcPr>
          <w:p w:rsidR="00C57531" w:rsidRPr="004D4BFB" w:rsidRDefault="00C57531" w:rsidP="00C57531">
            <w:pPr>
              <w:jc w:val="right"/>
              <w:rPr>
                <w:rFonts w:cs="Arial"/>
              </w:rPr>
            </w:pPr>
            <w:r w:rsidRPr="004D4BFB">
              <w:rPr>
                <w:rFonts w:cs="Arial"/>
              </w:rPr>
              <w:t>20.—</w:t>
            </w:r>
          </w:p>
        </w:tc>
      </w:tr>
      <w:tr w:rsidR="00C57531" w:rsidRPr="004D4BFB" w:rsidTr="00F01ABB">
        <w:trPr>
          <w:trHeight w:val="567"/>
        </w:trPr>
        <w:tc>
          <w:tcPr>
            <w:tcW w:w="1985" w:type="dxa"/>
            <w:shd w:val="pct20" w:color="auto" w:fill="auto"/>
            <w:vAlign w:val="center"/>
          </w:tcPr>
          <w:p w:rsidR="00C57531" w:rsidRPr="004D4BFB" w:rsidRDefault="00C57531" w:rsidP="008C6E58">
            <w:pPr>
              <w:rPr>
                <w:rFonts w:cs="Arial"/>
                <w:b/>
              </w:rPr>
            </w:pPr>
            <w:r w:rsidRPr="004D4BFB">
              <w:rPr>
                <w:rFonts w:cs="Arial"/>
                <w:b/>
              </w:rPr>
              <w:t xml:space="preserve">Vélo de ville avec siège enfant </w:t>
            </w:r>
          </w:p>
        </w:tc>
        <w:tc>
          <w:tcPr>
            <w:tcW w:w="1418" w:type="dxa"/>
            <w:vAlign w:val="center"/>
          </w:tcPr>
          <w:p w:rsidR="00C57531" w:rsidRPr="004D4BFB" w:rsidRDefault="00C57531" w:rsidP="00C57531">
            <w:pPr>
              <w:jc w:val="right"/>
              <w:rPr>
                <w:rFonts w:cs="Arial"/>
              </w:rPr>
            </w:pPr>
            <w:r w:rsidRPr="004D4BFB">
              <w:rPr>
                <w:rFonts w:cs="Arial"/>
              </w:rPr>
              <w:t xml:space="preserve">18.— </w:t>
            </w:r>
          </w:p>
        </w:tc>
        <w:tc>
          <w:tcPr>
            <w:tcW w:w="1418" w:type="dxa"/>
            <w:vAlign w:val="center"/>
          </w:tcPr>
          <w:p w:rsidR="00C57531" w:rsidRPr="004D4BFB" w:rsidRDefault="00C57531" w:rsidP="00C57531">
            <w:pPr>
              <w:jc w:val="right"/>
              <w:rPr>
                <w:rFonts w:cs="Arial"/>
              </w:rPr>
            </w:pPr>
            <w:r w:rsidRPr="004D4BFB">
              <w:rPr>
                <w:rFonts w:cs="Arial"/>
              </w:rPr>
              <w:t xml:space="preserve">29.— </w:t>
            </w:r>
          </w:p>
        </w:tc>
        <w:tc>
          <w:tcPr>
            <w:tcW w:w="1418" w:type="dxa"/>
            <w:vAlign w:val="center"/>
          </w:tcPr>
          <w:p w:rsidR="00C57531" w:rsidRPr="004D4BFB" w:rsidRDefault="00C57531" w:rsidP="00C57531">
            <w:pPr>
              <w:jc w:val="right"/>
              <w:rPr>
                <w:rFonts w:cs="Arial"/>
              </w:rPr>
            </w:pPr>
            <w:r w:rsidRPr="004D4BFB">
              <w:rPr>
                <w:rFonts w:cs="Arial"/>
              </w:rPr>
              <w:t xml:space="preserve">105.— </w:t>
            </w:r>
          </w:p>
        </w:tc>
        <w:tc>
          <w:tcPr>
            <w:tcW w:w="1418" w:type="dxa"/>
            <w:vAlign w:val="center"/>
          </w:tcPr>
          <w:p w:rsidR="00C57531" w:rsidRPr="004D4BFB" w:rsidRDefault="00C57531" w:rsidP="00C57531">
            <w:pPr>
              <w:jc w:val="right"/>
              <w:rPr>
                <w:rFonts w:cs="Arial"/>
              </w:rPr>
            </w:pPr>
            <w:r w:rsidRPr="004D4BFB">
              <w:rPr>
                <w:rFonts w:cs="Arial"/>
              </w:rPr>
              <w:t xml:space="preserve">280.— </w:t>
            </w:r>
          </w:p>
        </w:tc>
        <w:tc>
          <w:tcPr>
            <w:tcW w:w="1418" w:type="dxa"/>
            <w:vAlign w:val="center"/>
          </w:tcPr>
          <w:p w:rsidR="00C57531" w:rsidRPr="004D4BFB" w:rsidRDefault="00C57531" w:rsidP="00C57531">
            <w:pPr>
              <w:jc w:val="right"/>
              <w:rPr>
                <w:rFonts w:cs="Arial"/>
              </w:rPr>
            </w:pPr>
            <w:r w:rsidRPr="004D4BFB">
              <w:rPr>
                <w:rFonts w:cs="Arial"/>
              </w:rPr>
              <w:t>20.—</w:t>
            </w:r>
          </w:p>
        </w:tc>
      </w:tr>
    </w:tbl>
    <w:p w:rsidR="001724B7" w:rsidRPr="00650013" w:rsidRDefault="001724B7" w:rsidP="00650013">
      <w:pPr>
        <w:pStyle w:val="Titre1Modele"/>
        <w:jc w:val="both"/>
      </w:pPr>
      <w:r w:rsidRPr="00650013">
        <w:t>Horaires</w:t>
      </w:r>
    </w:p>
    <w:p w:rsidR="00993FDC" w:rsidRDefault="00993FDC" w:rsidP="00650013">
      <w:pPr>
        <w:spacing w:after="120" w:line="240" w:lineRule="auto"/>
        <w:jc w:val="both"/>
        <w:rPr>
          <w:rFonts w:cs="Arial"/>
          <w:b/>
        </w:rPr>
        <w:sectPr w:rsidR="00993FDC" w:rsidSect="00DF6CD6">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418" w:header="709" w:footer="709" w:gutter="0"/>
          <w:cols w:space="708"/>
          <w:titlePg/>
          <w:docGrid w:linePitch="360"/>
        </w:sectPr>
      </w:pPr>
    </w:p>
    <w:p w:rsidR="001724B7" w:rsidRPr="00650013" w:rsidRDefault="001724B7" w:rsidP="00650013">
      <w:pPr>
        <w:spacing w:after="120" w:line="240" w:lineRule="auto"/>
        <w:jc w:val="both"/>
        <w:rPr>
          <w:rFonts w:cs="Arial"/>
          <w:b/>
        </w:rPr>
      </w:pPr>
      <w:r w:rsidRPr="00650013">
        <w:rPr>
          <w:rFonts w:cs="Arial"/>
          <w:b/>
        </w:rPr>
        <w:t>Eté - de mai à octobre :</w:t>
      </w:r>
    </w:p>
    <w:p w:rsidR="001724B7" w:rsidRPr="001724B7" w:rsidRDefault="001724B7" w:rsidP="003B15F0">
      <w:pPr>
        <w:tabs>
          <w:tab w:val="left" w:pos="1701"/>
        </w:tabs>
        <w:spacing w:after="120" w:line="240" w:lineRule="auto"/>
        <w:jc w:val="both"/>
        <w:rPr>
          <w:rFonts w:cs="Arial"/>
        </w:rPr>
      </w:pPr>
      <w:proofErr w:type="spellStart"/>
      <w:r w:rsidRPr="001724B7">
        <w:rPr>
          <w:rFonts w:cs="Arial"/>
        </w:rPr>
        <w:t>Montbrillant</w:t>
      </w:r>
      <w:proofErr w:type="spellEnd"/>
      <w:r w:rsidRPr="001724B7">
        <w:rPr>
          <w:rFonts w:cs="Arial"/>
        </w:rPr>
        <w:t xml:space="preserve"> </w:t>
      </w:r>
      <w:r w:rsidR="00650013">
        <w:rPr>
          <w:rFonts w:cs="Arial"/>
        </w:rPr>
        <w:tab/>
      </w:r>
      <w:r w:rsidRPr="001724B7">
        <w:rPr>
          <w:rFonts w:cs="Arial"/>
        </w:rPr>
        <w:t>8 h à 21 h</w:t>
      </w:r>
    </w:p>
    <w:p w:rsidR="001724B7" w:rsidRPr="001724B7" w:rsidRDefault="001724B7" w:rsidP="003B15F0">
      <w:pPr>
        <w:tabs>
          <w:tab w:val="left" w:pos="1701"/>
        </w:tabs>
        <w:spacing w:after="120" w:line="240" w:lineRule="auto"/>
        <w:jc w:val="both"/>
        <w:rPr>
          <w:rFonts w:cs="Arial"/>
        </w:rPr>
      </w:pPr>
      <w:r w:rsidRPr="001724B7">
        <w:rPr>
          <w:rFonts w:cs="Arial"/>
        </w:rPr>
        <w:t xml:space="preserve">Terrassière </w:t>
      </w:r>
      <w:r w:rsidR="00650013">
        <w:rPr>
          <w:rFonts w:cs="Arial"/>
        </w:rPr>
        <w:tab/>
      </w:r>
      <w:r w:rsidRPr="001724B7">
        <w:rPr>
          <w:rFonts w:cs="Arial"/>
        </w:rPr>
        <w:t>8 h à 21 h</w:t>
      </w:r>
    </w:p>
    <w:p w:rsidR="001724B7" w:rsidRPr="001724B7" w:rsidRDefault="001724B7" w:rsidP="003B15F0">
      <w:pPr>
        <w:tabs>
          <w:tab w:val="left" w:pos="1701"/>
        </w:tabs>
        <w:spacing w:after="120" w:line="240" w:lineRule="auto"/>
        <w:jc w:val="both"/>
        <w:rPr>
          <w:rFonts w:cs="Arial"/>
        </w:rPr>
      </w:pPr>
      <w:r w:rsidRPr="001724B7">
        <w:rPr>
          <w:rFonts w:cs="Arial"/>
        </w:rPr>
        <w:t xml:space="preserve">Meyrin </w:t>
      </w:r>
      <w:r w:rsidR="00650013">
        <w:rPr>
          <w:rFonts w:cs="Arial"/>
        </w:rPr>
        <w:tab/>
      </w:r>
      <w:r w:rsidRPr="001724B7">
        <w:rPr>
          <w:rFonts w:cs="Arial"/>
        </w:rPr>
        <w:t>9 h à 19 h (toute l'année)</w:t>
      </w:r>
    </w:p>
    <w:p w:rsidR="001724B7" w:rsidRPr="00650013" w:rsidRDefault="001724B7" w:rsidP="00650013">
      <w:pPr>
        <w:spacing w:after="120" w:line="240" w:lineRule="auto"/>
        <w:jc w:val="both"/>
        <w:rPr>
          <w:rFonts w:cs="Arial"/>
          <w:b/>
        </w:rPr>
      </w:pPr>
      <w:r w:rsidRPr="00650013">
        <w:rPr>
          <w:rFonts w:cs="Arial"/>
          <w:b/>
        </w:rPr>
        <w:t>Hiver - de novembre à avril :</w:t>
      </w:r>
    </w:p>
    <w:p w:rsidR="001724B7" w:rsidRPr="001724B7" w:rsidRDefault="001724B7" w:rsidP="003B15F0">
      <w:pPr>
        <w:tabs>
          <w:tab w:val="left" w:pos="1701"/>
        </w:tabs>
        <w:spacing w:after="120" w:line="240" w:lineRule="auto"/>
        <w:jc w:val="both"/>
        <w:rPr>
          <w:rFonts w:cs="Arial"/>
        </w:rPr>
      </w:pPr>
      <w:proofErr w:type="spellStart"/>
      <w:r w:rsidRPr="001724B7">
        <w:rPr>
          <w:rFonts w:cs="Arial"/>
        </w:rPr>
        <w:t>Montbrillant</w:t>
      </w:r>
      <w:proofErr w:type="spellEnd"/>
      <w:r w:rsidRPr="001724B7">
        <w:rPr>
          <w:rFonts w:cs="Arial"/>
        </w:rPr>
        <w:t xml:space="preserve"> </w:t>
      </w:r>
      <w:r w:rsidR="00650013">
        <w:rPr>
          <w:rFonts w:cs="Arial"/>
        </w:rPr>
        <w:tab/>
      </w:r>
      <w:r w:rsidRPr="001724B7">
        <w:rPr>
          <w:rFonts w:cs="Arial"/>
        </w:rPr>
        <w:t>8 h à 18 h</w:t>
      </w:r>
    </w:p>
    <w:p w:rsidR="001724B7" w:rsidRPr="001724B7" w:rsidRDefault="001724B7" w:rsidP="003B15F0">
      <w:pPr>
        <w:tabs>
          <w:tab w:val="left" w:pos="1701"/>
        </w:tabs>
        <w:spacing w:after="120" w:line="240" w:lineRule="auto"/>
        <w:jc w:val="both"/>
        <w:rPr>
          <w:rFonts w:cs="Arial"/>
        </w:rPr>
      </w:pPr>
      <w:r w:rsidRPr="001724B7">
        <w:rPr>
          <w:rFonts w:cs="Arial"/>
        </w:rPr>
        <w:t xml:space="preserve">Terrassière </w:t>
      </w:r>
      <w:r w:rsidR="00650013">
        <w:rPr>
          <w:rFonts w:cs="Arial"/>
        </w:rPr>
        <w:tab/>
      </w:r>
      <w:r w:rsidRPr="001724B7">
        <w:rPr>
          <w:rFonts w:cs="Arial"/>
        </w:rPr>
        <w:t>8 h à 18 h</w:t>
      </w:r>
    </w:p>
    <w:p w:rsidR="001724B7" w:rsidRPr="001724B7" w:rsidRDefault="001724B7" w:rsidP="003B15F0">
      <w:pPr>
        <w:tabs>
          <w:tab w:val="left" w:pos="1701"/>
        </w:tabs>
        <w:spacing w:after="120" w:line="240" w:lineRule="auto"/>
        <w:jc w:val="both"/>
        <w:rPr>
          <w:rFonts w:cs="Arial"/>
        </w:rPr>
      </w:pPr>
      <w:r w:rsidRPr="001724B7">
        <w:rPr>
          <w:rFonts w:cs="Arial"/>
        </w:rPr>
        <w:t xml:space="preserve">Meyrin </w:t>
      </w:r>
      <w:r w:rsidR="00650013">
        <w:rPr>
          <w:rFonts w:cs="Arial"/>
        </w:rPr>
        <w:tab/>
      </w:r>
      <w:r w:rsidRPr="001724B7">
        <w:rPr>
          <w:rFonts w:cs="Arial"/>
        </w:rPr>
        <w:t>9 h à 19 h (toute l'année)</w:t>
      </w:r>
    </w:p>
    <w:p w:rsidR="00993FDC" w:rsidRDefault="00993FDC" w:rsidP="00650013">
      <w:pPr>
        <w:pStyle w:val="Titre1Modele"/>
        <w:jc w:val="both"/>
        <w:sectPr w:rsidR="00993FDC" w:rsidSect="00993FDC">
          <w:type w:val="continuous"/>
          <w:pgSz w:w="11906" w:h="16838"/>
          <w:pgMar w:top="1134" w:right="1134" w:bottom="1134" w:left="1418" w:header="709" w:footer="709" w:gutter="0"/>
          <w:cols w:num="2" w:space="708"/>
          <w:docGrid w:linePitch="360"/>
        </w:sectPr>
      </w:pPr>
    </w:p>
    <w:p w:rsidR="001724B7" w:rsidRPr="00650013" w:rsidRDefault="001724B7" w:rsidP="00650013">
      <w:pPr>
        <w:pStyle w:val="Titre1Modele"/>
        <w:jc w:val="both"/>
      </w:pPr>
      <w:r w:rsidRPr="00650013">
        <w:t>Réparation et entretien</w:t>
      </w:r>
    </w:p>
    <w:p w:rsidR="001724B7" w:rsidRPr="001724B7" w:rsidRDefault="001724B7" w:rsidP="00650013">
      <w:pPr>
        <w:spacing w:after="120" w:line="240" w:lineRule="auto"/>
        <w:jc w:val="both"/>
        <w:rPr>
          <w:rFonts w:cs="Arial"/>
        </w:rPr>
      </w:pPr>
      <w:r w:rsidRPr="001724B7">
        <w:rPr>
          <w:rFonts w:cs="Arial"/>
        </w:rPr>
        <w:t>En dehors de la location et prêt de vélos, GenèveRoule s'occupe également de la réparation et de la maintenance de vélos personnels. Pour faire vérifier ou réparer son vélo, il suffit donc de l'emmener dans l'une des trois arcades permanentes de l'association où un mécanicien pourra le prendre en charge et informer le client du moment où il pourra le récupérer.</w:t>
      </w:r>
    </w:p>
    <w:p w:rsidR="001724B7" w:rsidRPr="00650013" w:rsidRDefault="001724B7" w:rsidP="00650013">
      <w:pPr>
        <w:pStyle w:val="Titre1Modele"/>
        <w:jc w:val="both"/>
      </w:pPr>
      <w:r w:rsidRPr="00650013">
        <w:t>Mobilité d'entreprise</w:t>
      </w:r>
    </w:p>
    <w:p w:rsidR="001724B7" w:rsidRPr="001724B7" w:rsidRDefault="001724B7" w:rsidP="00650013">
      <w:pPr>
        <w:spacing w:after="120" w:line="240" w:lineRule="auto"/>
        <w:jc w:val="both"/>
        <w:rPr>
          <w:rFonts w:cs="Arial"/>
        </w:rPr>
      </w:pPr>
      <w:r w:rsidRPr="001724B7">
        <w:rPr>
          <w:rFonts w:cs="Arial"/>
        </w:rPr>
        <w:t>En plus de promouvoir la mobilité douce et la réinsertion socioprofessionnelle en faisant notamment de la location de vélos, GenèveRoule propose également des solutions spécialement adaptées aux entreprises.</w:t>
      </w:r>
    </w:p>
    <w:p w:rsidR="001724B7" w:rsidRPr="001724B7" w:rsidRDefault="001724B7" w:rsidP="00650013">
      <w:pPr>
        <w:spacing w:after="120" w:line="240" w:lineRule="auto"/>
        <w:jc w:val="both"/>
        <w:rPr>
          <w:rFonts w:cs="Arial"/>
        </w:rPr>
      </w:pPr>
      <w:r w:rsidRPr="001724B7">
        <w:rPr>
          <w:rFonts w:cs="Arial"/>
        </w:rPr>
        <w:t>La mobilité d’entreprise consiste à la mise à disposition d’un certain nombre de vélos (vélos classiques/ou électriques) à l’entreprise pour faciliter les déplacements professionnels, ou non, des collaborateurs. Très intéressant et surtout très pratique pour les trajets des collaborateurs durant la journée.</w:t>
      </w:r>
    </w:p>
    <w:p w:rsidR="001724B7" w:rsidRPr="001724B7" w:rsidRDefault="001724B7" w:rsidP="00650013">
      <w:pPr>
        <w:spacing w:after="120" w:line="240" w:lineRule="auto"/>
        <w:jc w:val="both"/>
        <w:rPr>
          <w:rFonts w:cs="Arial"/>
        </w:rPr>
      </w:pPr>
      <w:r w:rsidRPr="001724B7">
        <w:rPr>
          <w:rFonts w:cs="Arial"/>
        </w:rPr>
        <w:t>Si l’entreprise possède déjà sa propre flotte de vélos, l’association propose également des « ateliers techniques » qui consistent à venir sur place pour s’occuper de l’entretien et des réparations des vélos de l’entreprise ou des vélos personnels des collaborateurs.</w:t>
      </w:r>
    </w:p>
    <w:sectPr w:rsidR="001724B7" w:rsidRPr="001724B7" w:rsidSect="00993FDC">
      <w:type w:val="continuous"/>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43D2" w:rsidRDefault="003E43D2" w:rsidP="00650013">
      <w:pPr>
        <w:spacing w:after="0" w:line="240" w:lineRule="auto"/>
      </w:pPr>
      <w:r>
        <w:separator/>
      </w:r>
    </w:p>
  </w:endnote>
  <w:endnote w:type="continuationSeparator" w:id="0">
    <w:p w:rsidR="003E43D2" w:rsidRDefault="003E43D2" w:rsidP="006500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053B" w:rsidRDefault="0081053B">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0013" w:rsidRPr="00650013" w:rsidRDefault="0081053B" w:rsidP="00DF6CD6">
    <w:pPr>
      <w:pStyle w:val="Pieddepage"/>
      <w:pBdr>
        <w:top w:val="single" w:sz="4" w:space="1" w:color="auto"/>
      </w:pBdr>
      <w:tabs>
        <w:tab w:val="clear" w:pos="9072"/>
        <w:tab w:val="right" w:pos="9354"/>
      </w:tabs>
      <w:rPr>
        <w:rFonts w:cs="Arial"/>
        <w:sz w:val="20"/>
        <w:szCs w:val="20"/>
      </w:rPr>
    </w:pPr>
    <w:r w:rsidRPr="00650013">
      <w:rPr>
        <w:rFonts w:cs="Arial"/>
        <w:sz w:val="20"/>
        <w:szCs w:val="20"/>
      </w:rPr>
      <w:t>Page</w:t>
    </w:r>
    <w:r w:rsidR="00650013" w:rsidRPr="00650013">
      <w:rPr>
        <w:rFonts w:cs="Arial"/>
        <w:sz w:val="20"/>
        <w:szCs w:val="20"/>
      </w:rPr>
      <w:t xml:space="preserve"> x sur y</w:t>
    </w:r>
    <w:r w:rsidR="00DF6CD6">
      <w:rPr>
        <w:rFonts w:cs="Arial"/>
        <w:sz w:val="20"/>
        <w:szCs w:val="20"/>
      </w:rPr>
      <w:tab/>
    </w:r>
    <w:r w:rsidR="00DF6CD6">
      <w:rPr>
        <w:rFonts w:cs="Arial"/>
        <w:sz w:val="20"/>
        <w:szCs w:val="20"/>
      </w:rPr>
      <w:tab/>
      <w:t xml:space="preserve">Genève, le </w:t>
    </w:r>
    <w:r w:rsidR="00DF6CD6">
      <w:rPr>
        <w:rFonts w:cs="Arial"/>
        <w:i/>
        <w:sz w:val="20"/>
        <w:szCs w:val="20"/>
      </w:rPr>
      <w:t>d</w:t>
    </w:r>
    <w:r w:rsidR="00DF6CD6" w:rsidRPr="00DF6CD6">
      <w:rPr>
        <w:rFonts w:cs="Arial"/>
        <w:i/>
        <w:sz w:val="20"/>
        <w:szCs w:val="20"/>
      </w:rPr>
      <w:t>ate du jour automatique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6CD6" w:rsidRPr="00650013" w:rsidRDefault="00DF6CD6" w:rsidP="00DF6CD6">
    <w:pPr>
      <w:pStyle w:val="Pieddepage"/>
      <w:pBdr>
        <w:top w:val="single" w:sz="4" w:space="1" w:color="auto"/>
      </w:pBdr>
      <w:tabs>
        <w:tab w:val="clear" w:pos="9072"/>
        <w:tab w:val="right" w:pos="9354"/>
      </w:tabs>
      <w:rPr>
        <w:rFonts w:cs="Arial"/>
        <w:sz w:val="20"/>
        <w:szCs w:val="20"/>
      </w:rPr>
    </w:pPr>
    <w:r>
      <w:rPr>
        <w:rFonts w:cs="Arial"/>
        <w:sz w:val="20"/>
        <w:szCs w:val="20"/>
      </w:rPr>
      <w:t xml:space="preserve">Genève, le </w:t>
    </w:r>
    <w:r w:rsidRPr="00DF6CD6">
      <w:rPr>
        <w:rFonts w:cs="Arial"/>
        <w:i/>
        <w:sz w:val="20"/>
        <w:szCs w:val="20"/>
      </w:rPr>
      <w:t>date du jour automatique</w:t>
    </w:r>
    <w:r w:rsidRPr="00650013">
      <w:rPr>
        <w:rFonts w:cs="Arial"/>
        <w:sz w:val="20"/>
        <w:szCs w:val="20"/>
      </w:rPr>
      <w:tab/>
    </w:r>
    <w:r>
      <w:rPr>
        <w:rFonts w:cs="Arial"/>
        <w:sz w:val="20"/>
        <w:szCs w:val="20"/>
      </w:rPr>
      <w:tab/>
    </w:r>
    <w:r w:rsidR="0081053B">
      <w:rPr>
        <w:rFonts w:cs="Arial"/>
        <w:sz w:val="20"/>
        <w:szCs w:val="20"/>
      </w:rPr>
      <w:t>P</w:t>
    </w:r>
    <w:r w:rsidRPr="00650013">
      <w:rPr>
        <w:rFonts w:cs="Arial"/>
        <w:sz w:val="20"/>
        <w:szCs w:val="20"/>
      </w:rPr>
      <w:t>age x sur 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43D2" w:rsidRDefault="003E43D2" w:rsidP="00650013">
      <w:pPr>
        <w:spacing w:after="0" w:line="240" w:lineRule="auto"/>
      </w:pPr>
      <w:r>
        <w:separator/>
      </w:r>
    </w:p>
  </w:footnote>
  <w:footnote w:type="continuationSeparator" w:id="0">
    <w:p w:rsidR="003E43D2" w:rsidRDefault="003E43D2" w:rsidP="00650013">
      <w:pPr>
        <w:spacing w:after="0" w:line="240" w:lineRule="auto"/>
      </w:pPr>
      <w:r>
        <w:continuationSeparator/>
      </w:r>
    </w:p>
  </w:footnote>
  <w:footnote w:id="1">
    <w:p w:rsidR="00C57531" w:rsidRDefault="00C57531" w:rsidP="00C57531">
      <w:pPr>
        <w:pStyle w:val="Notedebasdepage"/>
      </w:pPr>
      <w:r>
        <w:rPr>
          <w:rStyle w:val="Appelnotedebasdep"/>
        </w:rPr>
        <w:footnoteRef/>
      </w:r>
      <w:r>
        <w:t xml:space="preserve"> Découvrez la grille complète de nos tarifs de location sur notre site </w:t>
      </w:r>
      <w:hyperlink r:id="rId1" w:history="1">
        <w:r w:rsidRPr="00EF46B7">
          <w:rPr>
            <w:rStyle w:val="Lienhypertexte"/>
          </w:rPr>
          <w:t>www.geneveroule.ch</w:t>
        </w:r>
      </w:hyperlink>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053B" w:rsidRDefault="0081053B">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1967" w:rsidRDefault="00B71967" w:rsidP="00B71967">
    <w:pPr>
      <w:pStyle w:val="En-tte"/>
      <w:jc w:val="right"/>
    </w:pPr>
    <w:r>
      <w:rPr>
        <w:noProof/>
        <w:lang w:eastAsia="fr-CH"/>
      </w:rPr>
      <w:drawing>
        <wp:inline distT="0" distB="0" distL="0" distR="0" wp14:anchorId="5DFDA69B" wp14:editId="66ED6631">
          <wp:extent cx="1260000" cy="4824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yclistes.jpg"/>
                  <pic:cNvPicPr/>
                </pic:nvPicPr>
                <pic:blipFill>
                  <a:blip r:embed="rId1">
                    <a:extLst>
                      <a:ext uri="{28A0092B-C50C-407E-A947-70E740481C1C}">
                        <a14:useLocalDpi xmlns:a14="http://schemas.microsoft.com/office/drawing/2010/main" val="0"/>
                      </a:ext>
                    </a:extLst>
                  </a:blip>
                  <a:stretch>
                    <a:fillRect/>
                  </a:stretch>
                </pic:blipFill>
                <pic:spPr>
                  <a:xfrm>
                    <a:off x="0" y="0"/>
                    <a:ext cx="1260000" cy="48240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1967" w:rsidRDefault="00B71967" w:rsidP="00B71967">
    <w:pPr>
      <w:pStyle w:val="En-tte"/>
      <w:jc w:val="right"/>
    </w:pPr>
    <w:r>
      <w:rPr>
        <w:noProof/>
        <w:lang w:eastAsia="fr-CH"/>
      </w:rPr>
      <w:drawing>
        <wp:inline distT="0" distB="0" distL="0" distR="0">
          <wp:extent cx="1260000" cy="482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yclistes.jpg"/>
                  <pic:cNvPicPr/>
                </pic:nvPicPr>
                <pic:blipFill>
                  <a:blip r:embed="rId1">
                    <a:extLst>
                      <a:ext uri="{28A0092B-C50C-407E-A947-70E740481C1C}">
                        <a14:useLocalDpi xmlns:a14="http://schemas.microsoft.com/office/drawing/2010/main" val="0"/>
                      </a:ext>
                    </a:extLst>
                  </a:blip>
                  <a:stretch>
                    <a:fillRect/>
                  </a:stretch>
                </pic:blipFill>
                <pic:spPr>
                  <a:xfrm>
                    <a:off x="0" y="0"/>
                    <a:ext cx="1260000" cy="4824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B611B"/>
    <w:multiLevelType w:val="multilevel"/>
    <w:tmpl w:val="70A25310"/>
    <w:lvl w:ilvl="0">
      <w:start w:val="1"/>
      <w:numFmt w:val="bullet"/>
      <w:lvlText w:val=""/>
      <w:lvlJc w:val="left"/>
      <w:pPr>
        <w:ind w:left="567" w:hanging="567"/>
      </w:pPr>
      <w:rPr>
        <w:rFonts w:ascii="Webdings" w:hAnsi="Web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905064C"/>
    <w:multiLevelType w:val="hybridMultilevel"/>
    <w:tmpl w:val="88BAE7A2"/>
    <w:lvl w:ilvl="0" w:tplc="1B60AC7A">
      <w:start w:val="1"/>
      <w:numFmt w:val="bullet"/>
      <w:lvlText w:val=""/>
      <w:lvlJc w:val="left"/>
      <w:pPr>
        <w:ind w:left="720" w:hanging="360"/>
      </w:pPr>
      <w:rPr>
        <w:rFonts w:ascii="Webdings" w:hAnsi="Webding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439"/>
    <w:rsid w:val="0000784C"/>
    <w:rsid w:val="00115018"/>
    <w:rsid w:val="001724B7"/>
    <w:rsid w:val="00215C2A"/>
    <w:rsid w:val="003B15F0"/>
    <w:rsid w:val="003E43D2"/>
    <w:rsid w:val="00437B7A"/>
    <w:rsid w:val="00482739"/>
    <w:rsid w:val="004D4BFB"/>
    <w:rsid w:val="0060426D"/>
    <w:rsid w:val="00650013"/>
    <w:rsid w:val="00683F30"/>
    <w:rsid w:val="0081053B"/>
    <w:rsid w:val="008C6E58"/>
    <w:rsid w:val="00990D53"/>
    <w:rsid w:val="00993FDC"/>
    <w:rsid w:val="00A11BE4"/>
    <w:rsid w:val="00A66BFA"/>
    <w:rsid w:val="00AD67E4"/>
    <w:rsid w:val="00B71967"/>
    <w:rsid w:val="00BC58C0"/>
    <w:rsid w:val="00BE0439"/>
    <w:rsid w:val="00C57531"/>
    <w:rsid w:val="00CB2BEB"/>
    <w:rsid w:val="00D87D0F"/>
    <w:rsid w:val="00D87EE4"/>
    <w:rsid w:val="00DF6CD6"/>
    <w:rsid w:val="00E8784B"/>
    <w:rsid w:val="00F01ABB"/>
    <w:rsid w:val="00F7492A"/>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33661D2-B7A4-4470-B533-AD09BA5E1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24B7"/>
  </w:style>
  <w:style w:type="paragraph" w:styleId="Titre1">
    <w:name w:val="heading 1"/>
    <w:basedOn w:val="Normal"/>
    <w:next w:val="Normal"/>
    <w:link w:val="Titre1Car"/>
    <w:uiPriority w:val="9"/>
    <w:qFormat/>
    <w:rsid w:val="006500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50013"/>
    <w:rPr>
      <w:rFonts w:asciiTheme="majorHAnsi" w:eastAsiaTheme="majorEastAsia" w:hAnsiTheme="majorHAnsi" w:cstheme="majorBidi"/>
      <w:color w:val="2E74B5" w:themeColor="accent1" w:themeShade="BF"/>
      <w:sz w:val="32"/>
      <w:szCs w:val="32"/>
    </w:rPr>
  </w:style>
  <w:style w:type="paragraph" w:customStyle="1" w:styleId="Titre1Modele">
    <w:name w:val="Titre 1 Modele"/>
    <w:basedOn w:val="Normal"/>
    <w:qFormat/>
    <w:rsid w:val="00CB2BEB"/>
    <w:pPr>
      <w:spacing w:before="220" w:after="140" w:line="240" w:lineRule="auto"/>
    </w:pPr>
    <w:rPr>
      <w:rFonts w:cs="Arial"/>
      <w:b/>
      <w:smallCaps/>
      <w:sz w:val="28"/>
    </w:rPr>
  </w:style>
  <w:style w:type="paragraph" w:styleId="Paragraphedeliste">
    <w:name w:val="List Paragraph"/>
    <w:basedOn w:val="Normal"/>
    <w:uiPriority w:val="34"/>
    <w:qFormat/>
    <w:rsid w:val="00650013"/>
    <w:pPr>
      <w:ind w:left="720"/>
      <w:contextualSpacing/>
    </w:pPr>
  </w:style>
  <w:style w:type="table" w:styleId="Grilledutableau">
    <w:name w:val="Table Grid"/>
    <w:basedOn w:val="TableauNormal"/>
    <w:uiPriority w:val="39"/>
    <w:rsid w:val="006500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650013"/>
    <w:pPr>
      <w:tabs>
        <w:tab w:val="center" w:pos="4536"/>
        <w:tab w:val="right" w:pos="9072"/>
      </w:tabs>
      <w:spacing w:after="0" w:line="240" w:lineRule="auto"/>
    </w:pPr>
  </w:style>
  <w:style w:type="character" w:customStyle="1" w:styleId="En-tteCar">
    <w:name w:val="En-tête Car"/>
    <w:basedOn w:val="Policepardfaut"/>
    <w:link w:val="En-tte"/>
    <w:uiPriority w:val="99"/>
    <w:rsid w:val="00650013"/>
  </w:style>
  <w:style w:type="paragraph" w:styleId="Pieddepage">
    <w:name w:val="footer"/>
    <w:basedOn w:val="Normal"/>
    <w:link w:val="PieddepageCar"/>
    <w:uiPriority w:val="99"/>
    <w:unhideWhenUsed/>
    <w:rsid w:val="006500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50013"/>
  </w:style>
  <w:style w:type="paragraph" w:styleId="Notedebasdepage">
    <w:name w:val="footnote text"/>
    <w:basedOn w:val="Normal"/>
    <w:link w:val="NotedebasdepageCar"/>
    <w:uiPriority w:val="99"/>
    <w:semiHidden/>
    <w:unhideWhenUsed/>
    <w:rsid w:val="00BC58C0"/>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BC58C0"/>
    <w:rPr>
      <w:sz w:val="20"/>
      <w:szCs w:val="20"/>
    </w:rPr>
  </w:style>
  <w:style w:type="character" w:styleId="Appelnotedebasdep">
    <w:name w:val="footnote reference"/>
    <w:basedOn w:val="Policepardfaut"/>
    <w:uiPriority w:val="99"/>
    <w:semiHidden/>
    <w:unhideWhenUsed/>
    <w:rsid w:val="00BC58C0"/>
    <w:rPr>
      <w:vertAlign w:val="superscript"/>
    </w:rPr>
  </w:style>
  <w:style w:type="character" w:styleId="Lienhypertexte">
    <w:name w:val="Hyperlink"/>
    <w:basedOn w:val="Policepardfaut"/>
    <w:uiPriority w:val="99"/>
    <w:unhideWhenUsed/>
    <w:rsid w:val="00BC58C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geneveroule.ch"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5F318D-2037-4DE6-B3AE-1379B9D59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592</Words>
  <Characters>3256</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dc:description/>
  <cp:lastModifiedBy>David</cp:lastModifiedBy>
  <cp:revision>20</cp:revision>
  <dcterms:created xsi:type="dcterms:W3CDTF">2016-08-06T14:10:00Z</dcterms:created>
  <dcterms:modified xsi:type="dcterms:W3CDTF">2016-10-07T07:28:00Z</dcterms:modified>
</cp:coreProperties>
</file>