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3CCA12" w14:textId="581ACED4" w:rsidR="00362162" w:rsidRDefault="00CB2447" w:rsidP="00362162">
      <w:pPr>
        <w:pStyle w:val="Titre"/>
      </w:pPr>
      <w:bookmarkStart w:id="0" w:name="_GoBack"/>
      <w:bookmarkEnd w:id="0"/>
      <w:r>
        <w:t>Découvrir 2002.CH</w:t>
      </w:r>
    </w:p>
    <w:p w14:paraId="57CDC05D" w14:textId="2E46FF04" w:rsidR="00362162" w:rsidRPr="00362162" w:rsidRDefault="00181D9B" w:rsidP="00362162">
      <w:pPr>
        <w:pStyle w:val="Sous-titre"/>
      </w:pPr>
      <w:r>
        <w:t>Panorama exceptionnel</w:t>
      </w:r>
    </w:p>
    <w:p w14:paraId="617FF90F" w14:textId="164A1EFF" w:rsidR="004775B4" w:rsidRDefault="005D0FDD" w:rsidP="005D0FDD">
      <w:pPr>
        <w:pStyle w:val="Titre1"/>
      </w:pPr>
      <w:r>
        <w:t>Randonnées</w:t>
      </w:r>
      <w:r w:rsidR="007D2595">
        <w:t xml:space="preserve"> proposées</w:t>
      </w:r>
    </w:p>
    <w:p w14:paraId="0582B1E2" w14:textId="77777777" w:rsidR="005D0FDD" w:rsidRDefault="005D0FDD" w:rsidP="005D0FDD">
      <w:pPr>
        <w:pStyle w:val="Paragraphedeliste"/>
        <w:numPr>
          <w:ilvl w:val="0"/>
          <w:numId w:val="1"/>
        </w:numPr>
      </w:pPr>
      <w:r>
        <w:t>Sentiers</w:t>
      </w:r>
    </w:p>
    <w:p w14:paraId="01EEE121" w14:textId="77777777" w:rsidR="005D0FDD" w:rsidRDefault="005D0FDD" w:rsidP="005D0FDD">
      <w:pPr>
        <w:pStyle w:val="Paragraphedeliste"/>
        <w:numPr>
          <w:ilvl w:val="1"/>
          <w:numId w:val="1"/>
        </w:numPr>
      </w:pPr>
      <w:r>
        <w:t>Panoramique</w:t>
      </w:r>
    </w:p>
    <w:p w14:paraId="443F610A" w14:textId="77777777" w:rsidR="005D0FDD" w:rsidRDefault="005D0FDD" w:rsidP="005D0FDD">
      <w:pPr>
        <w:pStyle w:val="Paragraphedeliste"/>
        <w:numPr>
          <w:ilvl w:val="1"/>
          <w:numId w:val="1"/>
        </w:numPr>
      </w:pPr>
      <w:r>
        <w:t>Botanique</w:t>
      </w:r>
    </w:p>
    <w:p w14:paraId="4E7AA35C" w14:textId="6400B6D9" w:rsidR="005D0FDD" w:rsidRDefault="00A773F1" w:rsidP="005D0FDD">
      <w:pPr>
        <w:pStyle w:val="Paragraphedeliste"/>
        <w:numPr>
          <w:ilvl w:val="0"/>
          <w:numId w:val="1"/>
        </w:numPr>
      </w:pPr>
      <w:r>
        <w:t xml:space="preserve">Tour des </w:t>
      </w:r>
      <w:proofErr w:type="spellStart"/>
      <w:r>
        <w:t>V</w:t>
      </w:r>
      <w:r w:rsidR="005D0FDD">
        <w:t>anils</w:t>
      </w:r>
      <w:proofErr w:type="spellEnd"/>
    </w:p>
    <w:p w14:paraId="51D9F263" w14:textId="64C47F7A" w:rsidR="005D0FDD" w:rsidRDefault="00123D48" w:rsidP="005D0FDD">
      <w:pPr>
        <w:pStyle w:val="Paragraphedeliste"/>
        <w:numPr>
          <w:ilvl w:val="0"/>
          <w:numId w:val="1"/>
        </w:numPr>
      </w:pPr>
      <w:r>
        <w:t>Tour du</w:t>
      </w:r>
      <w:r w:rsidR="00CB2447">
        <w:t xml:space="preserve"> Moléson</w:t>
      </w:r>
    </w:p>
    <w:p w14:paraId="3134A45F" w14:textId="218C489E" w:rsidR="005D0FDD" w:rsidRDefault="007D2595" w:rsidP="007D2595">
      <w:pPr>
        <w:pStyle w:val="Paragraphedeliste"/>
        <w:numPr>
          <w:ilvl w:val="0"/>
          <w:numId w:val="1"/>
        </w:numPr>
      </w:pPr>
      <w:r w:rsidRPr="007D2595">
        <w:t>Vi</w:t>
      </w:r>
      <w:r w:rsidR="00CB2447">
        <w:t>site de fromagerie</w:t>
      </w:r>
    </w:p>
    <w:p w14:paraId="5128B833" w14:textId="77777777" w:rsidR="005D0FDD" w:rsidRDefault="005D0FDD" w:rsidP="005D0FDD">
      <w:pPr>
        <w:pStyle w:val="Titre1"/>
      </w:pPr>
      <w:r>
        <w:t>Le sentier panoramique</w:t>
      </w:r>
    </w:p>
    <w:p w14:paraId="222F5937" w14:textId="00573D21" w:rsidR="005D0FDD" w:rsidRDefault="00CB2447" w:rsidP="005D0FDD">
      <w:pPr>
        <w:pStyle w:val="Paragraphedeliste"/>
        <w:numPr>
          <w:ilvl w:val="0"/>
          <w:numId w:val="2"/>
        </w:numPr>
      </w:pPr>
      <w:r>
        <w:t>Départ du sommet du Moléson</w:t>
      </w:r>
    </w:p>
    <w:p w14:paraId="0D7E60E9" w14:textId="77777777" w:rsidR="005D0FDD" w:rsidRDefault="005D0FDD" w:rsidP="005D0FDD">
      <w:pPr>
        <w:pStyle w:val="Paragraphedeliste"/>
        <w:numPr>
          <w:ilvl w:val="0"/>
          <w:numId w:val="2"/>
        </w:numPr>
      </w:pPr>
      <w:r>
        <w:t>Accessible soit à pied, soit par les remontées mécaniques</w:t>
      </w:r>
    </w:p>
    <w:p w14:paraId="44587A86" w14:textId="77777777" w:rsidR="005D0FDD" w:rsidRDefault="005D0FDD" w:rsidP="005D0FDD">
      <w:pPr>
        <w:pStyle w:val="Paragraphedeliste"/>
        <w:numPr>
          <w:ilvl w:val="0"/>
          <w:numId w:val="2"/>
        </w:numPr>
      </w:pPr>
      <w:r>
        <w:t>Panorama de premier ordre</w:t>
      </w:r>
    </w:p>
    <w:p w14:paraId="11614325" w14:textId="0F59B7EE" w:rsidR="005D0FDD" w:rsidRDefault="005D0FDD" w:rsidP="005D0FDD">
      <w:pPr>
        <w:pStyle w:val="Paragraphedeliste"/>
        <w:numPr>
          <w:ilvl w:val="1"/>
          <w:numId w:val="2"/>
        </w:numPr>
      </w:pPr>
      <w:r>
        <w:t>Mont-</w:t>
      </w:r>
      <w:r w:rsidR="00A773F1">
        <w:t>B</w:t>
      </w:r>
      <w:r>
        <w:t>lanc</w:t>
      </w:r>
    </w:p>
    <w:p w14:paraId="5B599B76" w14:textId="77777777" w:rsidR="005D0FDD" w:rsidRDefault="005D0FDD" w:rsidP="005D0FDD">
      <w:pPr>
        <w:pStyle w:val="Paragraphedeliste"/>
        <w:numPr>
          <w:ilvl w:val="1"/>
          <w:numId w:val="2"/>
        </w:numPr>
      </w:pPr>
      <w:r>
        <w:t xml:space="preserve">Jura </w:t>
      </w:r>
    </w:p>
    <w:p w14:paraId="17ADE07A" w14:textId="77777777" w:rsidR="005D0FDD" w:rsidRDefault="005D0FDD" w:rsidP="005D0FDD">
      <w:pPr>
        <w:pStyle w:val="Paragraphedeliste"/>
        <w:numPr>
          <w:ilvl w:val="1"/>
          <w:numId w:val="2"/>
        </w:numPr>
      </w:pPr>
      <w:r>
        <w:t>Lac Léman</w:t>
      </w:r>
    </w:p>
    <w:p w14:paraId="04895D4C" w14:textId="438235CC" w:rsidR="005D0FDD" w:rsidRDefault="00CB2447" w:rsidP="005D0FDD">
      <w:pPr>
        <w:pStyle w:val="Paragraphedeliste"/>
        <w:numPr>
          <w:ilvl w:val="0"/>
          <w:numId w:val="2"/>
        </w:numPr>
      </w:pPr>
      <w:r>
        <w:t xml:space="preserve">Cabane du </w:t>
      </w:r>
      <w:proofErr w:type="spellStart"/>
      <w:r>
        <w:t>Moléson</w:t>
      </w:r>
      <w:proofErr w:type="spellEnd"/>
      <w:r w:rsidR="005D0FDD">
        <w:t> : spécialités gruériennes</w:t>
      </w:r>
    </w:p>
    <w:p w14:paraId="24CCF032" w14:textId="1883F3DA" w:rsidR="005D0FDD" w:rsidRPr="005D0FDD" w:rsidRDefault="00CB2447" w:rsidP="005D0FDD">
      <w:pPr>
        <w:pStyle w:val="Paragraphedeliste"/>
        <w:numPr>
          <w:ilvl w:val="0"/>
          <w:numId w:val="2"/>
        </w:numPr>
      </w:pPr>
      <w:r>
        <w:t>Arrivée : Moléson-Village</w:t>
      </w:r>
    </w:p>
    <w:p w14:paraId="652781DB" w14:textId="77777777" w:rsidR="005D0FDD" w:rsidRDefault="005D0FDD" w:rsidP="005D0FDD">
      <w:pPr>
        <w:pStyle w:val="Titre1"/>
      </w:pPr>
      <w:r>
        <w:t>Le sentier botanique</w:t>
      </w:r>
    </w:p>
    <w:p w14:paraId="37ADAAA4" w14:textId="7B5A1250" w:rsidR="005D0FDD" w:rsidRDefault="00CB2447" w:rsidP="005D0FDD">
      <w:r>
        <w:t>Randonnée à thème, ce sentier a la particularité de présenter la flore préalpine par une multitude d’étiquettes disposées de juin à septembre par des bénévoles d’une « Amicale botanique ». La randonnée part de Plan-</w:t>
      </w:r>
      <w:proofErr w:type="spellStart"/>
      <w:r>
        <w:t>Francey</w:t>
      </w:r>
      <w:proofErr w:type="spellEnd"/>
      <w:r>
        <w:t xml:space="preserve"> (1</w:t>
      </w:r>
      <w:r w:rsidR="00A773F1">
        <w:t xml:space="preserve"> </w:t>
      </w:r>
      <w:r>
        <w:t xml:space="preserve">550 m), lieu accessible soit à pied, soit en funiculaire depuis </w:t>
      </w:r>
      <w:proofErr w:type="spellStart"/>
      <w:r>
        <w:t>Moléson</w:t>
      </w:r>
      <w:proofErr w:type="spellEnd"/>
      <w:r>
        <w:t>-Village (1</w:t>
      </w:r>
      <w:r w:rsidR="00A773F1">
        <w:t xml:space="preserve"> </w:t>
      </w:r>
      <w:r>
        <w:t>100 m). Elle débute par une traversée alternant combes et pierriers au pied de la face Est du Moléson, puis passe à proximité du chalet de Gros-Moléson et s’engouffre dans le vallon de l’</w:t>
      </w:r>
      <w:proofErr w:type="spellStart"/>
      <w:r>
        <w:t>Albeuve</w:t>
      </w:r>
      <w:proofErr w:type="spellEnd"/>
      <w:r>
        <w:t xml:space="preserve"> pour rallier </w:t>
      </w:r>
      <w:proofErr w:type="spellStart"/>
      <w:r>
        <w:t>Moléson</w:t>
      </w:r>
      <w:proofErr w:type="spellEnd"/>
      <w:r>
        <w:t>-Village.</w:t>
      </w:r>
    </w:p>
    <w:p w14:paraId="1C7827A1" w14:textId="100971E0" w:rsidR="005D0FDD" w:rsidRDefault="00123D48" w:rsidP="00362162">
      <w:pPr>
        <w:pStyle w:val="Titre1"/>
      </w:pPr>
      <w:r>
        <w:t>Tour du</w:t>
      </w:r>
      <w:r w:rsidR="00591E55">
        <w:t xml:space="preserve"> Moléson</w:t>
      </w:r>
    </w:p>
    <w:p w14:paraId="1F94197D" w14:textId="77777777" w:rsidR="007D2595" w:rsidRDefault="00362162" w:rsidP="007D2595">
      <w:r>
        <w:t>Graphique de la marche</w:t>
      </w:r>
    </w:p>
    <w:p w14:paraId="6A47EB8A" w14:textId="07927B59" w:rsidR="007D2595" w:rsidRDefault="00591E55" w:rsidP="007D2595">
      <w:pPr>
        <w:pStyle w:val="Titre1"/>
      </w:pPr>
      <w:r>
        <w:t>Visite de fromagerie</w:t>
      </w:r>
    </w:p>
    <w:p w14:paraId="6C8299EE" w14:textId="77777777" w:rsidR="007D2595" w:rsidRDefault="007D2595" w:rsidP="007D2595">
      <w:r w:rsidRPr="007D2595">
        <w:rPr>
          <w:b/>
        </w:rPr>
        <w:t>Horaires</w:t>
      </w:r>
      <w:r>
        <w:t xml:space="preserve"> : </w:t>
      </w:r>
    </w:p>
    <w:p w14:paraId="24F989C4" w14:textId="50FF8C72" w:rsidR="007D2595" w:rsidRDefault="007D2595" w:rsidP="007D2595">
      <w:r>
        <w:t xml:space="preserve">Ouvert tous les </w:t>
      </w:r>
      <w:r w:rsidR="00A773F1">
        <w:t xml:space="preserve">jours de </w:t>
      </w:r>
      <w:r>
        <w:t>9</w:t>
      </w:r>
      <w:r w:rsidR="00A773F1">
        <w:t xml:space="preserve"> </w:t>
      </w:r>
      <w:r>
        <w:t>h à 19</w:t>
      </w:r>
      <w:r w:rsidR="00A773F1">
        <w:t xml:space="preserve"> </w:t>
      </w:r>
      <w:r>
        <w:t>h</w:t>
      </w:r>
    </w:p>
    <w:p w14:paraId="634D2F7A" w14:textId="76BBD584" w:rsidR="007D2595" w:rsidRDefault="007D2595" w:rsidP="007D2595">
      <w:r>
        <w:t>Démonstration : tous les jours à 10</w:t>
      </w:r>
      <w:r w:rsidR="00A773F1">
        <w:t xml:space="preserve"> </w:t>
      </w:r>
      <w:r>
        <w:t>h sur réservation</w:t>
      </w:r>
    </w:p>
    <w:p w14:paraId="34A98843" w14:textId="13E64360" w:rsidR="007D2595" w:rsidRDefault="007D2595" w:rsidP="007D2595">
      <w:r>
        <w:t>Visite commentée : sur demande</w:t>
      </w:r>
    </w:p>
    <w:p w14:paraId="604A4468" w14:textId="77777777" w:rsidR="007D2595" w:rsidRPr="007D2595" w:rsidRDefault="007D2595" w:rsidP="007D2595">
      <w:pPr>
        <w:spacing w:after="160" w:line="259" w:lineRule="auto"/>
        <w:rPr>
          <w:b/>
          <w:bCs/>
        </w:rPr>
      </w:pPr>
      <w:r w:rsidRPr="007D2595">
        <w:rPr>
          <w:b/>
          <w:bCs/>
        </w:rPr>
        <w:t>Tarifs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97"/>
        <w:gridCol w:w="992"/>
      </w:tblGrid>
      <w:tr w:rsidR="007D2595" w:rsidRPr="007D2595" w14:paraId="3F5FEC58" w14:textId="77777777" w:rsidTr="007A0FDD">
        <w:trPr>
          <w:tblCellSpacing w:w="15" w:type="dxa"/>
        </w:trPr>
        <w:tc>
          <w:tcPr>
            <w:tcW w:w="2552" w:type="dxa"/>
            <w:vAlign w:val="center"/>
            <w:hideMark/>
          </w:tcPr>
          <w:p w14:paraId="1C2F2B6A" w14:textId="77777777" w:rsidR="007D2595" w:rsidRPr="007D2595" w:rsidRDefault="007D2595" w:rsidP="007D2595">
            <w:pPr>
              <w:spacing w:after="160" w:line="259" w:lineRule="auto"/>
            </w:pPr>
            <w:r w:rsidRPr="007D2595">
              <w:t>Adulte</w:t>
            </w:r>
          </w:p>
        </w:tc>
        <w:tc>
          <w:tcPr>
            <w:tcW w:w="947" w:type="dxa"/>
            <w:vAlign w:val="center"/>
            <w:hideMark/>
          </w:tcPr>
          <w:p w14:paraId="58A14EFC" w14:textId="46E55EA9" w:rsidR="007D2595" w:rsidRPr="007D2595" w:rsidRDefault="007D2595" w:rsidP="007A0FDD">
            <w:pPr>
              <w:spacing w:line="259" w:lineRule="auto"/>
            </w:pPr>
            <w:r w:rsidRPr="007D2595">
              <w:t>Fr. 5</w:t>
            </w:r>
            <w:proofErr w:type="gramStart"/>
            <w:r w:rsidRPr="007D2595">
              <w:t>.</w:t>
            </w:r>
            <w:r w:rsidR="007A0FDD">
              <w:t>–</w:t>
            </w:r>
            <w:proofErr w:type="gramEnd"/>
          </w:p>
        </w:tc>
      </w:tr>
      <w:tr w:rsidR="007D2595" w:rsidRPr="007D2595" w14:paraId="11C5E17A" w14:textId="77777777" w:rsidTr="007A0FDD">
        <w:trPr>
          <w:tblCellSpacing w:w="15" w:type="dxa"/>
        </w:trPr>
        <w:tc>
          <w:tcPr>
            <w:tcW w:w="2552" w:type="dxa"/>
            <w:vAlign w:val="center"/>
            <w:hideMark/>
          </w:tcPr>
          <w:p w14:paraId="5DFABACB" w14:textId="77777777" w:rsidR="007D2595" w:rsidRPr="007D2595" w:rsidRDefault="007D2595" w:rsidP="007D2595">
            <w:pPr>
              <w:spacing w:after="160" w:line="259" w:lineRule="auto"/>
            </w:pPr>
            <w:r w:rsidRPr="007D2595">
              <w:t>Sénior</w:t>
            </w:r>
          </w:p>
        </w:tc>
        <w:tc>
          <w:tcPr>
            <w:tcW w:w="947" w:type="dxa"/>
            <w:vAlign w:val="center"/>
            <w:hideMark/>
          </w:tcPr>
          <w:p w14:paraId="76DCDAE1" w14:textId="433C0C32" w:rsidR="007D2595" w:rsidRPr="007D2595" w:rsidRDefault="007D2595" w:rsidP="007A0FDD">
            <w:pPr>
              <w:spacing w:after="160" w:line="259" w:lineRule="auto"/>
            </w:pPr>
            <w:r w:rsidRPr="007D2595">
              <w:t>Fr. 4</w:t>
            </w:r>
            <w:proofErr w:type="gramStart"/>
            <w:r w:rsidRPr="007D2595">
              <w:t>.</w:t>
            </w:r>
            <w:r w:rsidR="007A0FDD">
              <w:t>–</w:t>
            </w:r>
            <w:proofErr w:type="gramEnd"/>
          </w:p>
        </w:tc>
      </w:tr>
      <w:tr w:rsidR="007D2595" w:rsidRPr="007D2595" w14:paraId="534F8253" w14:textId="77777777" w:rsidTr="007A0FDD">
        <w:trPr>
          <w:tblCellSpacing w:w="15" w:type="dxa"/>
        </w:trPr>
        <w:tc>
          <w:tcPr>
            <w:tcW w:w="2552" w:type="dxa"/>
            <w:vAlign w:val="center"/>
            <w:hideMark/>
          </w:tcPr>
          <w:p w14:paraId="6F67C2FC" w14:textId="77777777" w:rsidR="007D2595" w:rsidRPr="007D2595" w:rsidRDefault="007D2595" w:rsidP="007D2595">
            <w:pPr>
              <w:spacing w:after="160" w:line="259" w:lineRule="auto"/>
            </w:pPr>
            <w:r w:rsidRPr="007D2595">
              <w:t>Enfant (de 6 à 14 ans)</w:t>
            </w:r>
          </w:p>
        </w:tc>
        <w:tc>
          <w:tcPr>
            <w:tcW w:w="947" w:type="dxa"/>
            <w:vAlign w:val="center"/>
            <w:hideMark/>
          </w:tcPr>
          <w:p w14:paraId="7AB02A31" w14:textId="09B619B6" w:rsidR="007D2595" w:rsidRPr="007D2595" w:rsidRDefault="007D2595" w:rsidP="007A0FDD">
            <w:pPr>
              <w:spacing w:after="160" w:line="259" w:lineRule="auto"/>
            </w:pPr>
            <w:r w:rsidRPr="007D2595">
              <w:t>Fr. 2</w:t>
            </w:r>
            <w:proofErr w:type="gramStart"/>
            <w:r w:rsidRPr="007D2595">
              <w:t>.</w:t>
            </w:r>
            <w:r w:rsidR="007A0FDD">
              <w:t>–</w:t>
            </w:r>
            <w:proofErr w:type="gramEnd"/>
          </w:p>
        </w:tc>
      </w:tr>
      <w:tr w:rsidR="007D2595" w:rsidRPr="007D2595" w14:paraId="7DF26F6F" w14:textId="77777777" w:rsidTr="007A0FDD">
        <w:trPr>
          <w:tblCellSpacing w:w="15" w:type="dxa"/>
        </w:trPr>
        <w:tc>
          <w:tcPr>
            <w:tcW w:w="2552" w:type="dxa"/>
            <w:vAlign w:val="center"/>
            <w:hideMark/>
          </w:tcPr>
          <w:p w14:paraId="2C4792FB" w14:textId="77777777" w:rsidR="007D2595" w:rsidRPr="007D2595" w:rsidRDefault="007D2595" w:rsidP="007D2595">
            <w:pPr>
              <w:spacing w:after="160" w:line="259" w:lineRule="auto"/>
            </w:pPr>
            <w:r w:rsidRPr="007D2595">
              <w:t>Groupes (dès 10 personnes)</w:t>
            </w:r>
          </w:p>
        </w:tc>
        <w:tc>
          <w:tcPr>
            <w:tcW w:w="947" w:type="dxa"/>
            <w:vAlign w:val="center"/>
            <w:hideMark/>
          </w:tcPr>
          <w:p w14:paraId="50DE5F14" w14:textId="1F5E2B46" w:rsidR="007D2595" w:rsidRPr="007D2595" w:rsidRDefault="007D2595" w:rsidP="007A0FDD">
            <w:pPr>
              <w:spacing w:after="160" w:line="259" w:lineRule="auto"/>
            </w:pPr>
            <w:r w:rsidRPr="007D2595">
              <w:t>Fr. 4</w:t>
            </w:r>
            <w:proofErr w:type="gramStart"/>
            <w:r w:rsidRPr="007D2595">
              <w:t>.</w:t>
            </w:r>
            <w:r w:rsidR="007A0FDD">
              <w:t>–</w:t>
            </w:r>
            <w:proofErr w:type="gramEnd"/>
          </w:p>
        </w:tc>
      </w:tr>
      <w:tr w:rsidR="007D2595" w:rsidRPr="007D2595" w14:paraId="2507F471" w14:textId="77777777" w:rsidTr="007A0FDD">
        <w:trPr>
          <w:tblCellSpacing w:w="15" w:type="dxa"/>
        </w:trPr>
        <w:tc>
          <w:tcPr>
            <w:tcW w:w="2552" w:type="dxa"/>
            <w:vAlign w:val="center"/>
            <w:hideMark/>
          </w:tcPr>
          <w:p w14:paraId="58A9E81D" w14:textId="77777777" w:rsidR="007D2595" w:rsidRPr="007D2595" w:rsidRDefault="007D2595" w:rsidP="007D2595">
            <w:pPr>
              <w:spacing w:after="160" w:line="259" w:lineRule="auto"/>
            </w:pPr>
            <w:r w:rsidRPr="007D2595">
              <w:t>Ecole</w:t>
            </w:r>
          </w:p>
        </w:tc>
        <w:tc>
          <w:tcPr>
            <w:tcW w:w="947" w:type="dxa"/>
            <w:vAlign w:val="center"/>
            <w:hideMark/>
          </w:tcPr>
          <w:p w14:paraId="093A84DE" w14:textId="1F4E0A40" w:rsidR="007D2595" w:rsidRPr="007D2595" w:rsidRDefault="007D2595" w:rsidP="007A0FDD">
            <w:pPr>
              <w:spacing w:after="160" w:line="259" w:lineRule="auto"/>
            </w:pPr>
            <w:r w:rsidRPr="007D2595">
              <w:t>Fr. 1</w:t>
            </w:r>
            <w:proofErr w:type="gramStart"/>
            <w:r w:rsidRPr="007D2595">
              <w:t>.</w:t>
            </w:r>
            <w:r w:rsidR="007A0FDD">
              <w:t>–</w:t>
            </w:r>
            <w:proofErr w:type="gramEnd"/>
          </w:p>
        </w:tc>
      </w:tr>
    </w:tbl>
    <w:p w14:paraId="174DE14C" w14:textId="77777777" w:rsidR="007D2595" w:rsidRPr="007D2595" w:rsidRDefault="007D2595" w:rsidP="007D2595"/>
    <w:sectPr w:rsidR="007D2595" w:rsidRPr="007D2595" w:rsidSect="007D2595"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D1068B"/>
    <w:multiLevelType w:val="multilevel"/>
    <w:tmpl w:val="10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5C044ACA"/>
    <w:multiLevelType w:val="multilevel"/>
    <w:tmpl w:val="10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FDD"/>
    <w:rsid w:val="00123D48"/>
    <w:rsid w:val="00181D9B"/>
    <w:rsid w:val="00362162"/>
    <w:rsid w:val="004775B4"/>
    <w:rsid w:val="00581FDB"/>
    <w:rsid w:val="00591E55"/>
    <w:rsid w:val="005D0FDD"/>
    <w:rsid w:val="007A0FDD"/>
    <w:rsid w:val="007D2595"/>
    <w:rsid w:val="00A773F1"/>
    <w:rsid w:val="00CB2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3DEB3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5D0FD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D259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D0FD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5D0FDD"/>
    <w:pPr>
      <w:ind w:left="720"/>
      <w:contextualSpacing/>
    </w:pPr>
  </w:style>
  <w:style w:type="paragraph" w:styleId="Titre">
    <w:name w:val="Title"/>
    <w:basedOn w:val="Normal"/>
    <w:next w:val="Normal"/>
    <w:link w:val="TitreCar"/>
    <w:uiPriority w:val="10"/>
    <w:qFormat/>
    <w:rsid w:val="00362162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621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62162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362162"/>
    <w:rPr>
      <w:rFonts w:eastAsiaTheme="minorEastAsia"/>
      <w:color w:val="5A5A5A" w:themeColor="text1" w:themeTint="A5"/>
      <w:spacing w:val="15"/>
    </w:rPr>
  </w:style>
  <w:style w:type="character" w:customStyle="1" w:styleId="Titre4Car">
    <w:name w:val="Titre 4 Car"/>
    <w:basedOn w:val="Policepardfaut"/>
    <w:link w:val="Titre4"/>
    <w:uiPriority w:val="9"/>
    <w:semiHidden/>
    <w:rsid w:val="007D259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ormalWeb">
    <w:name w:val="Normal (Web)"/>
    <w:basedOn w:val="Normal"/>
    <w:uiPriority w:val="99"/>
    <w:semiHidden/>
    <w:unhideWhenUsed/>
    <w:rsid w:val="007A0FD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CH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5D0FD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D259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D0FD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5D0FDD"/>
    <w:pPr>
      <w:ind w:left="720"/>
      <w:contextualSpacing/>
    </w:pPr>
  </w:style>
  <w:style w:type="paragraph" w:styleId="Titre">
    <w:name w:val="Title"/>
    <w:basedOn w:val="Normal"/>
    <w:next w:val="Normal"/>
    <w:link w:val="TitreCar"/>
    <w:uiPriority w:val="10"/>
    <w:qFormat/>
    <w:rsid w:val="00362162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621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62162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362162"/>
    <w:rPr>
      <w:rFonts w:eastAsiaTheme="minorEastAsia"/>
      <w:color w:val="5A5A5A" w:themeColor="text1" w:themeTint="A5"/>
      <w:spacing w:val="15"/>
    </w:rPr>
  </w:style>
  <w:style w:type="character" w:customStyle="1" w:styleId="Titre4Car">
    <w:name w:val="Titre 4 Car"/>
    <w:basedOn w:val="Policepardfaut"/>
    <w:link w:val="Titre4"/>
    <w:uiPriority w:val="9"/>
    <w:semiHidden/>
    <w:rsid w:val="007D259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ormalWeb">
    <w:name w:val="Normal (Web)"/>
    <w:basedOn w:val="Normal"/>
    <w:uiPriority w:val="99"/>
    <w:semiHidden/>
    <w:unhideWhenUsed/>
    <w:rsid w:val="007A0FD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1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1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192</Words>
  <Characters>1056</Characters>
  <Application>Microsoft Office Word</Application>
  <DocSecurity>0</DocSecurity>
  <Lines>8</Lines>
  <Paragraphs>2</Paragraphs>
  <ScaleCrop>false</ScaleCrop>
  <Company/>
  <LinksUpToDate>false</LinksUpToDate>
  <CharactersWithSpaces>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Pernet</dc:creator>
  <cp:keywords/>
  <dc:description/>
  <cp:lastModifiedBy>FrancoiseM</cp:lastModifiedBy>
  <cp:revision>9</cp:revision>
  <cp:lastPrinted>2017-01-03T09:48:00Z</cp:lastPrinted>
  <dcterms:created xsi:type="dcterms:W3CDTF">2016-09-24T18:32:00Z</dcterms:created>
  <dcterms:modified xsi:type="dcterms:W3CDTF">2017-01-16T11:08:00Z</dcterms:modified>
</cp:coreProperties>
</file>