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4A8" w:rsidRDefault="002C14A8" w:rsidP="008478FC">
      <w:r w:rsidRPr="003743A1">
        <w:rPr>
          <w:noProof/>
          <w:sz w:val="96"/>
          <w:lang w:val="fr-CH" w:eastAsia="fr-CH"/>
        </w:rPr>
        <w:drawing>
          <wp:anchor distT="0" distB="0" distL="114300" distR="114300" simplePos="0" relativeHeight="251660288" behindDoc="0" locked="0" layoutInCell="1" allowOverlap="1" wp14:anchorId="345EB5AC" wp14:editId="306C6106">
            <wp:simplePos x="0" y="0"/>
            <wp:positionH relativeFrom="margin">
              <wp:align>center</wp:align>
            </wp:positionH>
            <wp:positionV relativeFrom="paragraph">
              <wp:posOffset>4472305</wp:posOffset>
            </wp:positionV>
            <wp:extent cx="4256690" cy="2057400"/>
            <wp:effectExtent l="0" t="0" r="0" b="0"/>
            <wp:wrapNone/>
            <wp:docPr id="5" name="Image 5" descr="Manaslu Educational Co-operative Socie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aslu Educational Co-operative Society"/>
                    <pic:cNvPicPr>
                      <a:picLocks noChangeAspect="1" noChangeArrowheads="1"/>
                    </pic:cNvPicPr>
                  </pic:nvPicPr>
                  <pic:blipFill rotWithShape="1">
                    <a:blip r:embed="rId5">
                      <a:extLst>
                        <a:ext uri="{28A0092B-C50C-407E-A947-70E740481C1C}">
                          <a14:useLocalDpi xmlns:a14="http://schemas.microsoft.com/office/drawing/2010/main" val="0"/>
                        </a:ext>
                      </a:extLst>
                    </a:blip>
                    <a:srcRect r="52849" b="-1754"/>
                    <a:stretch/>
                  </pic:blipFill>
                  <pic:spPr bwMode="auto">
                    <a:xfrm>
                      <a:off x="0" y="0"/>
                      <a:ext cx="4256690" cy="2057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fr-CH" w:eastAsia="fr-CH"/>
        </w:rPr>
        <mc:AlternateContent>
          <mc:Choice Requires="wps">
            <w:drawing>
              <wp:anchor distT="0" distB="0" distL="114300" distR="114300" simplePos="0" relativeHeight="251659264" behindDoc="0" locked="0" layoutInCell="1" allowOverlap="1" wp14:anchorId="48D2FF57" wp14:editId="619A967A">
                <wp:simplePos x="0" y="0"/>
                <wp:positionH relativeFrom="margin">
                  <wp:align>center</wp:align>
                </wp:positionH>
                <wp:positionV relativeFrom="paragraph">
                  <wp:posOffset>1581150</wp:posOffset>
                </wp:positionV>
                <wp:extent cx="1828800" cy="1828800"/>
                <wp:effectExtent l="0" t="0" r="0" b="2540"/>
                <wp:wrapSquare wrapText="bothSides"/>
                <wp:docPr id="6" name="Zone de texte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C14A8" w:rsidRPr="003743A1" w:rsidRDefault="002C14A8" w:rsidP="008478FC">
                            <w:pPr>
                              <w:rPr>
                                <w:noProof/>
                              </w:rPr>
                            </w:pPr>
                            <w:r w:rsidRPr="003743A1">
                              <w:t>L’association MECS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48D2FF57" id="_x0000_t202" coordsize="21600,21600" o:spt="202" path="m,l,21600r21600,l21600,xe">
                <v:stroke joinstyle="miter"/>
                <v:path gradientshapeok="t" o:connecttype="rect"/>
              </v:shapetype>
              <v:shape id="Zone de texte 6" o:spid="_x0000_s1026" type="#_x0000_t202" style="position:absolute;margin-left:0;margin-top:124.5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" filled="f" stroked="f">
                <v:textbox style="mso-fit-shape-to-text:t">
                  <w:txbxContent>
                    <w:p w:rsidR="002C14A8" w:rsidRPr="003743A1" w:rsidRDefault="002C14A8" w:rsidP="008478FC">
                      <w:pPr>
                        <w:rPr>
                          <w:noProof/>
                        </w:rPr>
                      </w:pPr>
                      <w:r w:rsidRPr="003743A1">
                        <w:t>L’association MECS</w:t>
                      </w:r>
                    </w:p>
                  </w:txbxContent>
                </v:textbox>
                <w10:wrap type="square" anchorx="margin"/>
              </v:shape>
            </w:pict>
          </mc:Fallback>
        </mc:AlternateContent>
      </w:r>
      <w:r>
        <w:br w:type="page"/>
      </w:r>
    </w:p>
    <w:p w:rsidR="00C2179E" w:rsidRPr="008478FC" w:rsidRDefault="00C2179E" w:rsidP="008478FC">
      <w:pPr>
        <w:pStyle w:val="Titre1"/>
      </w:pPr>
      <w:r w:rsidRPr="008478FC">
        <w:lastRenderedPageBreak/>
        <w:t>Géographie</w:t>
      </w:r>
    </w:p>
    <w:p w:rsidR="00C2179E" w:rsidRPr="008478FC" w:rsidRDefault="00C2179E" w:rsidP="008478FC">
      <w:pPr>
        <w:pStyle w:val="Titre2"/>
      </w:pPr>
      <w:r w:rsidRPr="008478FC">
        <w:t>Le Népal</w:t>
      </w:r>
    </w:p>
    <w:p w:rsidR="00C2179E" w:rsidRPr="008478FC" w:rsidRDefault="00C2179E" w:rsidP="008478FC">
      <w:r w:rsidRPr="008478FC">
        <w:t>Le Népal est un pays enclavé de l'Himalaya, bordé au nord par la Chine (région autonome du Tibet), au sud, à l'ouest et à l'est par l'Inde.</w:t>
      </w:r>
    </w:p>
    <w:p w:rsidR="00C2179E" w:rsidRDefault="00C2179E" w:rsidP="008478FC">
      <w:r>
        <w:t>Il possède une très grande variété de paysages, s'étendant du tropical humide du Teraï, au sud, jusqu'aux plus hautes montagnes du monde, au nord. Le Népal possède huit montagnes parmi les dix plus hautes du monde, dont l'Everest (Sagarmatha en népalais) qui marque la frontière avec le Tibet.</w:t>
      </w:r>
    </w:p>
    <w:p w:rsidR="00C2179E" w:rsidRDefault="00C2179E" w:rsidP="008478FC">
      <w:r>
        <w:t>Le Népal a été rendu célèbre pour les possibilités qu'il offre pour le tourisme, le trekking, l'alpinisme, le VTT, les safaris, le rafting et ses nombreux temples et lieux de cultes.</w:t>
      </w:r>
    </w:p>
    <w:p w:rsidR="00C2179E" w:rsidRDefault="00C2179E" w:rsidP="008478FC">
      <w:r>
        <w:t>Katmandou est la capitale (politique et religieuse) du Népal, dont elle est également la plus grande ville. Les autres principales villes sont Pokhara, Biratnagar, Lalitpur (Patan), Bhaktapur</w:t>
      </w:r>
      <w:r w:rsidR="002F235F">
        <w:t>.</w:t>
      </w:r>
    </w:p>
    <w:p w:rsidR="00C2179E" w:rsidRDefault="00C2179E" w:rsidP="008478FC">
      <w:r>
        <w:t>La langue officielle est le népalais et la monnaie est la roupie népalaise.</w:t>
      </w:r>
    </w:p>
    <w:p w:rsidR="00C2179E" w:rsidRDefault="00C2179E" w:rsidP="008478FC">
      <w:r>
        <w:t>Le pays est peuplé de plus de 60 ethnies et castes différentes. La caste des Chhetri (Kshatriya) constitue le groupe le plus représenté au Népal, regroupant 17 % de la population. La caste des Bahun (Brahmanes) constitue le second groupe avec 12 % de la population (recensement de 2011).</w:t>
      </w:r>
    </w:p>
    <w:p w:rsidR="00C2179E" w:rsidRDefault="00C2179E" w:rsidP="008478FC">
      <w:pPr>
        <w:pStyle w:val="Titre2"/>
      </w:pPr>
      <w:r>
        <w:t>La région du Manaslu</w:t>
      </w:r>
    </w:p>
    <w:p w:rsidR="00C2179E" w:rsidRDefault="00C2179E" w:rsidP="008478FC">
      <w:r>
        <w:t xml:space="preserve">Le Manaslu se situe dans le centre nord du Népal, dans la région de développement Ouest et la zone de Gandaki, à la limite des comités de développement villageois de Dharapani et de Thoche dans le district de Manang, à l'ouest, et de Samagaun dans celui de Gorkha, à l'est. Il culmine à 8 163 mètres d'altitude dans le Mansiri Himal, un massif de l'Himalaya, ce qui en fait le huitième plus haut sommet au monde. Il se trouve à 17 kilomètres de la frontière chinoise et en particulier de la région autonome du Tibet, à 120 kilomètres au nord-ouest de Katmandou, la capitale du pays, et à près de 800 kilomètres au nord-nord-ouest de Calcutta et du golfe du Bengale. Le sommet de plus de 8 000 mètres le plus proche est l'Annapurna (8 091 m) à environ 75 kilomètres à l'ouest tandis que le sommet plus élevé le plus proche est le Dhaulagiri (8 167 m) à un peu plus de 100 kilomètres, </w:t>
      </w:r>
      <w:r w:rsidR="002F235F">
        <w:t>également</w:t>
      </w:r>
      <w:r>
        <w:t xml:space="preserve"> à l'ouest. Le Manaslu a une hauteur de culminance de 3 092 mètres. Le Ngadi Chuli (7 871 m), autre sommet du Mansiri Himal, est à cinq kilomètres au sud.</w:t>
      </w:r>
    </w:p>
    <w:p w:rsidR="00C2179E" w:rsidRDefault="00C2179E" w:rsidP="008478FC">
      <w:pPr>
        <w:pStyle w:val="Titre2"/>
      </w:pPr>
      <w:r>
        <w:t>Le village de Gumda</w:t>
      </w:r>
    </w:p>
    <w:p w:rsidR="00C2179E" w:rsidRDefault="00C2179E" w:rsidP="008478FC">
      <w:r>
        <w:t xml:space="preserve">Gumda est un petit village dans les collines népalaises, il est situé au nord-ouest de Katmandou. Le village est subdivisé </w:t>
      </w:r>
      <w:r>
        <w:lastRenderedPageBreak/>
        <w:t>en trois petits villages groupés entre les chaîne</w:t>
      </w:r>
      <w:r w:rsidR="00064A39">
        <w:t>s</w:t>
      </w:r>
      <w:r>
        <w:t xml:space="preserve"> des Ganesh himal et Buddha himal et très connu dans région du Manaslu. Le Manaslu est une haute montagne de 8163</w:t>
      </w:r>
      <w:r w:rsidR="00064A39">
        <w:t xml:space="preserve"> mètres</w:t>
      </w:r>
      <w:r>
        <w:t xml:space="preserve">, et le village de Gumda se situe à l’altitude de </w:t>
      </w:r>
      <w:r w:rsidR="0052098C">
        <w:t xml:space="preserve">2'100 </w:t>
      </w:r>
      <w:r w:rsidR="00064A39">
        <w:t>mètres</w:t>
      </w:r>
      <w:r>
        <w:t>. Il faut compter une journée de bus depuis la capitale et deux jours de marche sont nécessaires pour arriver au village, qui comprend environ 900 habitants. Les habitants vivent principalement d’agriculture, d’élevage de vaches, de chèvres, de moutons et cultivent du maïs, du blé, du millet, de la pomme de terre, etc. Les ethnies qui habitent le village sont des Gurung et Kami (forgerons).</w:t>
      </w:r>
    </w:p>
    <w:p w:rsidR="00C2179E" w:rsidRDefault="00C2179E" w:rsidP="008478FC">
      <w:r>
        <w:t>Les forgerons ne sont pas nombreux, seulement 12 maisons, et cohabitent avec l’ethnie Gurung.</w:t>
      </w:r>
    </w:p>
    <w:p w:rsidR="00C2179E" w:rsidRPr="00C2179E" w:rsidRDefault="00C2179E" w:rsidP="008478FC">
      <w:pPr>
        <w:pStyle w:val="Titre1"/>
      </w:pPr>
      <w:r w:rsidRPr="00C2179E">
        <w:t>L’Association MECS</w:t>
      </w:r>
    </w:p>
    <w:p w:rsidR="00C2179E" w:rsidRDefault="00C2179E" w:rsidP="008478FC">
      <w:r>
        <w:t>L’Association MECS (Manaslu Educational Cooperative Society) est une association humanitaire créée en 2013 et fondée au Népal</w:t>
      </w:r>
      <w:r w:rsidR="00064A39">
        <w:t>. L</w:t>
      </w:r>
      <w:r>
        <w:t xml:space="preserve">e but principal de l’Association MECS est d’aider l’école de Gumda </w:t>
      </w:r>
    </w:p>
    <w:p w:rsidR="00C2179E" w:rsidRDefault="00C2179E" w:rsidP="008478FC">
      <w:r>
        <w:t>L’association paie, pour commencer, le salaire de deux professeurs habitant Gumda-Village. Par la suite, d’autres professeurs pourront être salariés par l’association et ainsi promouvoir la scolarité d’un plus grand nombre d’enfants du village et alentour.</w:t>
      </w:r>
    </w:p>
    <w:p w:rsidR="00C2179E" w:rsidRDefault="00C2179E" w:rsidP="008478FC">
      <w:pPr>
        <w:pStyle w:val="Titre2"/>
      </w:pPr>
      <w:r>
        <w:t>L‘école de Gumda</w:t>
      </w:r>
    </w:p>
    <w:p w:rsidR="00C2179E" w:rsidRDefault="00C2179E" w:rsidP="008478FC">
      <w:r>
        <w:t>L‘école de Gumda couvre plusieurs villages.</w:t>
      </w:r>
    </w:p>
    <w:p w:rsidR="00C2179E" w:rsidRDefault="00C2179E" w:rsidP="008478FC">
      <w:r>
        <w:rPr>
          <w:noProof/>
          <w:lang w:val="fr-CH" w:eastAsia="fr-CH"/>
        </w:rPr>
        <w:drawing>
          <wp:anchor distT="0" distB="0" distL="114300" distR="114300" simplePos="0" relativeHeight="251657216" behindDoc="0" locked="0" layoutInCell="1" allowOverlap="1" wp14:anchorId="751A0F6B" wp14:editId="03CE721D">
            <wp:simplePos x="0" y="0"/>
            <wp:positionH relativeFrom="column">
              <wp:posOffset>848829</wp:posOffset>
            </wp:positionH>
            <wp:positionV relativeFrom="paragraph">
              <wp:posOffset>840547</wp:posOffset>
            </wp:positionV>
            <wp:extent cx="3800104" cy="2051211"/>
            <wp:effectExtent l="0" t="0" r="0" b="6350"/>
            <wp:wrapTopAndBottom/>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 3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00104" cy="2051211"/>
                    </a:xfrm>
                    <a:prstGeom prst="rect">
                      <a:avLst/>
                    </a:prstGeom>
                  </pic:spPr>
                </pic:pic>
              </a:graphicData>
            </a:graphic>
          </wp:anchor>
        </w:drawing>
      </w:r>
      <w:r>
        <w:t xml:space="preserve">Il y a actuellement 345 élèves répartis dans les niveaux 1 à 10 qui suivent les cours donnés par 13 professeurs. 5 professeurs sont payés par le gouvernement népalais, 4 par le comité de développement du village, 1 par les parents eux-mêmes, 2 sont payés par une association française, “Les Amis de </w:t>
      </w:r>
      <w:proofErr w:type="spellStart"/>
      <w:r>
        <w:t>Laprak</w:t>
      </w:r>
      <w:proofErr w:type="spellEnd"/>
      <w:r>
        <w:t xml:space="preserve">”, et </w:t>
      </w:r>
      <w:r w:rsidR="00064A39">
        <w:t>2</w:t>
      </w:r>
      <w:r>
        <w:t xml:space="preserve"> par l’association MECS.</w:t>
      </w:r>
    </w:p>
    <w:p w:rsidR="00C2179E" w:rsidRDefault="00C2179E" w:rsidP="008478FC">
      <w:pPr>
        <w:pStyle w:val="Titre1"/>
      </w:pPr>
      <w:r>
        <w:t>Tremblement de terre</w:t>
      </w:r>
    </w:p>
    <w:p w:rsidR="00C2179E" w:rsidRDefault="00C2179E" w:rsidP="008478FC">
      <w:pPr>
        <w:pStyle w:val="Titre2"/>
      </w:pPr>
      <w:r>
        <w:t>Les faits</w:t>
      </w:r>
    </w:p>
    <w:p w:rsidR="00C2179E" w:rsidRPr="00C2179E" w:rsidRDefault="00C2179E" w:rsidP="008478FC">
      <w:r w:rsidRPr="00C2179E">
        <w:t>Un grave séisme a touché le Népal le samedi 25 avril 2015.</w:t>
      </w:r>
    </w:p>
    <w:p w:rsidR="00C2179E" w:rsidRPr="00C2179E" w:rsidRDefault="00C2179E" w:rsidP="008478FC">
      <w:r w:rsidRPr="00C2179E">
        <w:t>L’épicentre du premier tremblement se trouvait à 15 km du village de Gumda.</w:t>
      </w:r>
    </w:p>
    <w:p w:rsidR="00C2179E" w:rsidRPr="00C2179E" w:rsidRDefault="00C2179E" w:rsidP="008478FC">
      <w:r w:rsidRPr="00C2179E">
        <w:lastRenderedPageBreak/>
        <w:t>Le 90</w:t>
      </w:r>
      <w:r w:rsidR="0052098C">
        <w:t xml:space="preserve"> </w:t>
      </w:r>
      <w:r w:rsidRPr="00C2179E">
        <w:t>% du village ainsi que l’école ont été détruits.</w:t>
      </w:r>
    </w:p>
    <w:p w:rsidR="00C2179E" w:rsidRPr="00C2179E" w:rsidRDefault="00C2179E" w:rsidP="008478FC">
      <w:pPr>
        <w:pStyle w:val="Titre2"/>
      </w:pPr>
      <w:r w:rsidRPr="00C2179E">
        <w:t xml:space="preserve">Projet pour la reconstruction de l’école de Gumda </w:t>
      </w:r>
    </w:p>
    <w:p w:rsidR="00C2179E" w:rsidRDefault="00064A39" w:rsidP="008478FC">
      <w:r>
        <w:rPr>
          <w:noProof/>
          <w:lang w:val="fr-CH" w:eastAsia="fr-CH"/>
        </w:rPr>
        <w:drawing>
          <wp:anchor distT="0" distB="0" distL="114300" distR="114300" simplePos="0" relativeHeight="251658240" behindDoc="0" locked="0" layoutInCell="1" allowOverlap="1" wp14:anchorId="02137697" wp14:editId="3FB94357">
            <wp:simplePos x="0" y="0"/>
            <wp:positionH relativeFrom="column">
              <wp:posOffset>-8890</wp:posOffset>
            </wp:positionH>
            <wp:positionV relativeFrom="paragraph">
              <wp:posOffset>635</wp:posOffset>
            </wp:positionV>
            <wp:extent cx="1973580" cy="1555115"/>
            <wp:effectExtent l="0" t="0" r="7620" b="6985"/>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 3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3580" cy="1555115"/>
                    </a:xfrm>
                    <a:prstGeom prst="rect">
                      <a:avLst/>
                    </a:prstGeom>
                  </pic:spPr>
                </pic:pic>
              </a:graphicData>
            </a:graphic>
          </wp:anchor>
        </w:drawing>
      </w:r>
      <w:r w:rsidR="00C2179E">
        <w:t>Les amis suisses, belges et français se sont mobilisés pour récolter des dons pour la reconstruction de l’école. L’enseignement se poursuit dans des conditions difficiles sous des bâtiments de fortune en tôle. Les enfants ont bien été entourés par leurs professeurs qui ont tout fait pour que l’enseignement puisse reprendre dans des conditions décentes.</w:t>
      </w:r>
    </w:p>
    <w:p w:rsidR="00C2179E" w:rsidRDefault="00C2179E" w:rsidP="008478FC">
      <w:r>
        <w:t>Votre générosité a permis de réunir une somme importante permettant la reconstruction de 3 salles de classe, soit 28 000 CHF d’une part et 4 800 € d’autre part. L’élaboration du projet, les autorisations nécessaires, sa faisabilité, le mode de construction retenu, rajoutés aux problèmes de ravitaillement des matières premières de l’Inde vers le Népal, ont occupé notre ami Dhané</w:t>
      </w:r>
      <w:bookmarkStart w:id="0" w:name="_GoBack"/>
      <w:bookmarkEnd w:id="0"/>
      <w:r>
        <w:t xml:space="preserve"> et ses </w:t>
      </w:r>
      <w:r w:rsidR="00064A39">
        <w:t>collègues</w:t>
      </w:r>
      <w:r>
        <w:t xml:space="preserve"> de l’association MECS depuis son retour d’Europe début septembre jusqu’à maintenant.</w:t>
      </w:r>
      <w:r>
        <w:rPr>
          <w:rFonts w:ascii="MS Gothic" w:eastAsia="MS Gothic" w:hAnsi="MS Gothic" w:cs="MS Gothic" w:hint="eastAsia"/>
        </w:rPr>
        <w:t> </w:t>
      </w:r>
      <w:r>
        <w:t>La reconstruction du bâtiment comprenant 3 salles de classe, sponsorisé</w:t>
      </w:r>
      <w:r w:rsidR="00064A39">
        <w:t>e</w:t>
      </w:r>
      <w:r>
        <w:t xml:space="preserve"> par MECS</w:t>
      </w:r>
      <w:r w:rsidR="0052098C">
        <w:t>,</w:t>
      </w:r>
      <w:r>
        <w:t xml:space="preserve"> a pu se faire sur le plateau où se trouvait l’ancienne école, les géologues ayant émis un avis favorable.</w:t>
      </w:r>
      <w:r>
        <w:rPr>
          <w:rFonts w:ascii="MS Gothic" w:eastAsia="MS Gothic" w:hAnsi="MS Gothic" w:cs="MS Gothic" w:hint="eastAsia"/>
        </w:rPr>
        <w:t> </w:t>
      </w:r>
      <w:r>
        <w:t>La r</w:t>
      </w:r>
      <w:r>
        <w:rPr>
          <w:rFonts w:ascii="Calibri" w:hAnsi="Calibri" w:cs="Calibri"/>
        </w:rPr>
        <w:t>é</w:t>
      </w:r>
      <w:r>
        <w:t>alisation du b</w:t>
      </w:r>
      <w:r>
        <w:rPr>
          <w:rFonts w:ascii="Calibri" w:hAnsi="Calibri" w:cs="Calibri"/>
        </w:rPr>
        <w:t>â</w:t>
      </w:r>
      <w:r>
        <w:t xml:space="preserve">timent a </w:t>
      </w:r>
      <w:r>
        <w:rPr>
          <w:rFonts w:ascii="Calibri" w:hAnsi="Calibri" w:cs="Calibri"/>
        </w:rPr>
        <w:t>é</w:t>
      </w:r>
      <w:r>
        <w:t>t</w:t>
      </w:r>
      <w:r>
        <w:rPr>
          <w:rFonts w:ascii="Calibri" w:hAnsi="Calibri" w:cs="Calibri"/>
        </w:rPr>
        <w:t>é</w:t>
      </w:r>
      <w:r>
        <w:t xml:space="preserve"> confi</w:t>
      </w:r>
      <w:r>
        <w:rPr>
          <w:rFonts w:ascii="Calibri" w:hAnsi="Calibri" w:cs="Calibri"/>
        </w:rPr>
        <w:t>é</w:t>
      </w:r>
      <w:r>
        <w:t xml:space="preserve">e </w:t>
      </w:r>
      <w:r>
        <w:rPr>
          <w:rFonts w:ascii="Calibri" w:hAnsi="Calibri" w:cs="Calibri"/>
        </w:rPr>
        <w:t>à</w:t>
      </w:r>
      <w:r>
        <w:t xml:space="preserve"> une </w:t>
      </w:r>
      <w:r>
        <w:rPr>
          <w:rFonts w:ascii="Calibri" w:hAnsi="Calibri" w:cs="Calibri"/>
        </w:rPr>
        <w:t>é</w:t>
      </w:r>
      <w:r>
        <w:t>quipe sp</w:t>
      </w:r>
      <w:r>
        <w:rPr>
          <w:rFonts w:ascii="Calibri" w:hAnsi="Calibri" w:cs="Calibri"/>
        </w:rPr>
        <w:t>é</w:t>
      </w:r>
      <w:r>
        <w:t>cialis</w:t>
      </w:r>
      <w:r>
        <w:rPr>
          <w:rFonts w:ascii="Calibri" w:hAnsi="Calibri" w:cs="Calibri"/>
        </w:rPr>
        <w:t>é</w:t>
      </w:r>
      <w:r>
        <w:t>e venue de Katmandou et devrait se terminer dans le courant du mois de mai. Une plaquette avec le nom de l’association et les pays donateurs sera apposée sur le bâtiment.</w:t>
      </w:r>
      <w:r>
        <w:rPr>
          <w:rFonts w:ascii="MS Gothic" w:eastAsia="MS Gothic" w:hAnsi="MS Gothic" w:cs="MS Gothic" w:hint="eastAsia"/>
        </w:rPr>
        <w:t> </w:t>
      </w:r>
    </w:p>
    <w:p w:rsidR="00C2179E" w:rsidRDefault="00C2179E" w:rsidP="008478FC">
      <w:r>
        <w:t>Le nombre de victimes est élevé en raison de la magnitude, de la fragilité des habitations de la capitale népalaise qui compte aussi de nombreux temples hindous en bois, et des effets de site dus à la lithologie du bassin de Katmandou.</w:t>
      </w:r>
    </w:p>
    <w:p w:rsidR="00EA539B" w:rsidRDefault="00C2179E" w:rsidP="008478FC">
      <w:r>
        <w:t>Plusieurs répliques importantes, de magnitude supérieure à 5, sont ressenties dans les jours qui suivent. Trois nouvelles répliques majeures, dépassant une magnitude de 7, sont recensées le 12 mai 2015. Elles sont ressenties à 15 kilomètres de la Chine ainsi qu'à 30 kilomètres du mont Everest, voire jusqu'au sud de l'Inde. Après les 8 126 morts causés par le séisme du 25 avril et ses répliques immédiates, des centaines de victimes supplémentaires seraient à déplorer à cause de ces nouveaux tremblements de terre.</w:t>
      </w:r>
      <w:r w:rsidR="002C14A8">
        <w:t xml:space="preserve"> </w:t>
      </w:r>
    </w:p>
    <w:sectPr w:rsidR="00EA53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79E"/>
    <w:rsid w:val="00020B27"/>
    <w:rsid w:val="00064A39"/>
    <w:rsid w:val="000E0A4F"/>
    <w:rsid w:val="001159FC"/>
    <w:rsid w:val="002C14A8"/>
    <w:rsid w:val="002F235F"/>
    <w:rsid w:val="004552FD"/>
    <w:rsid w:val="004B4D13"/>
    <w:rsid w:val="0052098C"/>
    <w:rsid w:val="008478FC"/>
    <w:rsid w:val="00C2179E"/>
    <w:rsid w:val="00C906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8FC"/>
    <w:pPr>
      <w:spacing w:after="0"/>
    </w:pPr>
    <w:rPr>
      <w:rFonts w:ascii="Courier New" w:hAnsi="Courier New" w:cs="Courier New"/>
      <w:sz w:val="24"/>
      <w:szCs w:val="24"/>
    </w:rPr>
  </w:style>
  <w:style w:type="paragraph" w:styleId="Titre1">
    <w:name w:val="heading 1"/>
    <w:basedOn w:val="Normal"/>
    <w:next w:val="Normal"/>
    <w:link w:val="Titre1Car"/>
    <w:uiPriority w:val="9"/>
    <w:qFormat/>
    <w:rsid w:val="008478FC"/>
    <w:pPr>
      <w:keepNext/>
      <w:keepLines/>
      <w:outlineLvl w:val="0"/>
    </w:pPr>
    <w:rPr>
      <w:rFonts w:eastAsiaTheme="majorEastAsia"/>
      <w:color w:val="00B050"/>
    </w:rPr>
  </w:style>
  <w:style w:type="paragraph" w:styleId="Titre2">
    <w:name w:val="heading 2"/>
    <w:basedOn w:val="Normal"/>
    <w:next w:val="Normal"/>
    <w:link w:val="Titre2Car"/>
    <w:uiPriority w:val="9"/>
    <w:unhideWhenUsed/>
    <w:qFormat/>
    <w:rsid w:val="008478FC"/>
    <w:pPr>
      <w:keepNext/>
      <w:keepLines/>
      <w:outlineLvl w:val="1"/>
    </w:pPr>
    <w:rPr>
      <w:rFonts w:eastAsiaTheme="majorEastAsia"/>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78FC"/>
    <w:rPr>
      <w:rFonts w:ascii="Courier New" w:eastAsiaTheme="majorEastAsia" w:hAnsi="Courier New" w:cs="Courier New"/>
      <w:color w:val="00B050"/>
      <w:sz w:val="24"/>
      <w:szCs w:val="24"/>
    </w:rPr>
  </w:style>
  <w:style w:type="character" w:customStyle="1" w:styleId="Titre2Car">
    <w:name w:val="Titre 2 Car"/>
    <w:basedOn w:val="Policepardfaut"/>
    <w:link w:val="Titre2"/>
    <w:uiPriority w:val="9"/>
    <w:rsid w:val="008478FC"/>
    <w:rPr>
      <w:rFonts w:ascii="Courier New" w:eastAsiaTheme="majorEastAsia" w:hAnsi="Courier New" w:cs="Courier New"/>
      <w:color w:val="2E74B5" w:themeColor="accent1" w:themeShade="BF"/>
      <w:sz w:val="24"/>
      <w:szCs w:val="24"/>
    </w:rPr>
  </w:style>
  <w:style w:type="paragraph" w:styleId="Lgende">
    <w:name w:val="caption"/>
    <w:basedOn w:val="Normal"/>
    <w:next w:val="Normal"/>
    <w:uiPriority w:val="35"/>
    <w:unhideWhenUsed/>
    <w:qFormat/>
    <w:rsid w:val="00C2179E"/>
    <w:pPr>
      <w:spacing w:after="200" w:line="240" w:lineRule="auto"/>
    </w:pPr>
    <w:rPr>
      <w:rFonts w:eastAsiaTheme="minorEastAsia" w:cs="Times New Roman"/>
      <w:i/>
      <w:iCs/>
      <w:color w:val="44546A" w:themeColor="text2"/>
      <w:sz w:val="18"/>
      <w:szCs w:val="18"/>
      <w:lang w:val="fr-CH"/>
    </w:rPr>
  </w:style>
  <w:style w:type="paragraph" w:styleId="Textedebulles">
    <w:name w:val="Balloon Text"/>
    <w:basedOn w:val="Normal"/>
    <w:link w:val="TextedebullesCar"/>
    <w:uiPriority w:val="99"/>
    <w:semiHidden/>
    <w:unhideWhenUsed/>
    <w:rsid w:val="002F235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F23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8FC"/>
    <w:pPr>
      <w:spacing w:after="0"/>
    </w:pPr>
    <w:rPr>
      <w:rFonts w:ascii="Courier New" w:hAnsi="Courier New" w:cs="Courier New"/>
      <w:sz w:val="24"/>
      <w:szCs w:val="24"/>
    </w:rPr>
  </w:style>
  <w:style w:type="paragraph" w:styleId="Titre1">
    <w:name w:val="heading 1"/>
    <w:basedOn w:val="Normal"/>
    <w:next w:val="Normal"/>
    <w:link w:val="Titre1Car"/>
    <w:uiPriority w:val="9"/>
    <w:qFormat/>
    <w:rsid w:val="008478FC"/>
    <w:pPr>
      <w:keepNext/>
      <w:keepLines/>
      <w:outlineLvl w:val="0"/>
    </w:pPr>
    <w:rPr>
      <w:rFonts w:eastAsiaTheme="majorEastAsia"/>
      <w:color w:val="00B050"/>
    </w:rPr>
  </w:style>
  <w:style w:type="paragraph" w:styleId="Titre2">
    <w:name w:val="heading 2"/>
    <w:basedOn w:val="Normal"/>
    <w:next w:val="Normal"/>
    <w:link w:val="Titre2Car"/>
    <w:uiPriority w:val="9"/>
    <w:unhideWhenUsed/>
    <w:qFormat/>
    <w:rsid w:val="008478FC"/>
    <w:pPr>
      <w:keepNext/>
      <w:keepLines/>
      <w:outlineLvl w:val="1"/>
    </w:pPr>
    <w:rPr>
      <w:rFonts w:eastAsiaTheme="majorEastAsia"/>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78FC"/>
    <w:rPr>
      <w:rFonts w:ascii="Courier New" w:eastAsiaTheme="majorEastAsia" w:hAnsi="Courier New" w:cs="Courier New"/>
      <w:color w:val="00B050"/>
      <w:sz w:val="24"/>
      <w:szCs w:val="24"/>
    </w:rPr>
  </w:style>
  <w:style w:type="character" w:customStyle="1" w:styleId="Titre2Car">
    <w:name w:val="Titre 2 Car"/>
    <w:basedOn w:val="Policepardfaut"/>
    <w:link w:val="Titre2"/>
    <w:uiPriority w:val="9"/>
    <w:rsid w:val="008478FC"/>
    <w:rPr>
      <w:rFonts w:ascii="Courier New" w:eastAsiaTheme="majorEastAsia" w:hAnsi="Courier New" w:cs="Courier New"/>
      <w:color w:val="2E74B5" w:themeColor="accent1" w:themeShade="BF"/>
      <w:sz w:val="24"/>
      <w:szCs w:val="24"/>
    </w:rPr>
  </w:style>
  <w:style w:type="paragraph" w:styleId="Lgende">
    <w:name w:val="caption"/>
    <w:basedOn w:val="Normal"/>
    <w:next w:val="Normal"/>
    <w:uiPriority w:val="35"/>
    <w:unhideWhenUsed/>
    <w:qFormat/>
    <w:rsid w:val="00C2179E"/>
    <w:pPr>
      <w:spacing w:after="200" w:line="240" w:lineRule="auto"/>
    </w:pPr>
    <w:rPr>
      <w:rFonts w:eastAsiaTheme="minorEastAsia" w:cs="Times New Roman"/>
      <w:i/>
      <w:iCs/>
      <w:color w:val="44546A" w:themeColor="text2"/>
      <w:sz w:val="18"/>
      <w:szCs w:val="18"/>
      <w:lang w:val="fr-CH"/>
    </w:rPr>
  </w:style>
  <w:style w:type="paragraph" w:styleId="Textedebulles">
    <w:name w:val="Balloon Text"/>
    <w:basedOn w:val="Normal"/>
    <w:link w:val="TextedebullesCar"/>
    <w:uiPriority w:val="99"/>
    <w:semiHidden/>
    <w:unhideWhenUsed/>
    <w:rsid w:val="002F235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F23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F93A30-A738-49DC-9871-BB5B01A34A52}">
  <we:reference id="wa104099688" version="1.3.0.0" store="fr-FR"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24</TotalTime>
  <Pages>4</Pages>
  <Words>967</Words>
  <Characters>5324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dc:creator>
  <cp:keywords/>
  <dc:description/>
  <cp:lastModifiedBy>FrancoiseM</cp:lastModifiedBy>
  <cp:revision>6</cp:revision>
  <cp:lastPrinted>2016-12-30T10:46:00Z</cp:lastPrinted>
  <dcterms:created xsi:type="dcterms:W3CDTF">2016-11-15T19:27:00Z</dcterms:created>
  <dcterms:modified xsi:type="dcterms:W3CDTF">2016-12-30T11:02:00Z</dcterms:modified>
</cp:coreProperties>
</file>